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27D8" w:rsidRDefault="001C27D8" w:rsidP="001C27D8">
      <w:pPr>
        <w:pStyle w:val="Ttulo"/>
        <w:jc w:val="left"/>
      </w:pPr>
    </w:p>
    <w:p w:rsidR="00301C43" w:rsidRDefault="00301C43" w:rsidP="001C27D8">
      <w:pPr>
        <w:pStyle w:val="Ttulo"/>
        <w:jc w:val="left"/>
      </w:pPr>
    </w:p>
    <w:p w:rsidR="00F87191" w:rsidRDefault="00F87191" w:rsidP="00F87191">
      <w:pPr>
        <w:pStyle w:val="Ttulo"/>
        <w:jc w:val="left"/>
      </w:pPr>
    </w:p>
    <w:p w:rsidR="00F87191" w:rsidRPr="007659A2" w:rsidRDefault="00F87191" w:rsidP="00F87191">
      <w:pPr>
        <w:jc w:val="center"/>
        <w:rPr>
          <w:b/>
          <w:sz w:val="24"/>
          <w:szCs w:val="24"/>
          <w:u w:val="single"/>
        </w:rPr>
      </w:pPr>
      <w:r w:rsidRPr="007659A2">
        <w:rPr>
          <w:b/>
          <w:sz w:val="24"/>
          <w:szCs w:val="24"/>
          <w:u w:val="single"/>
        </w:rPr>
        <w:t>MEMORIAL DESCRITIVO</w:t>
      </w:r>
    </w:p>
    <w:p w:rsidR="00F87191" w:rsidRDefault="00F87191" w:rsidP="00F87191">
      <w:pPr>
        <w:jc w:val="center"/>
        <w:rPr>
          <w:b/>
          <w:sz w:val="24"/>
          <w:szCs w:val="24"/>
        </w:rPr>
      </w:pPr>
    </w:p>
    <w:p w:rsidR="00F87191" w:rsidRDefault="00F87191" w:rsidP="00F87191">
      <w:pPr>
        <w:rPr>
          <w:b/>
          <w:sz w:val="24"/>
          <w:szCs w:val="24"/>
        </w:rPr>
      </w:pPr>
    </w:p>
    <w:p w:rsidR="00F87191" w:rsidRDefault="00F87191" w:rsidP="00F87191">
      <w:pPr>
        <w:rPr>
          <w:sz w:val="24"/>
        </w:rPr>
      </w:pPr>
      <w:r w:rsidRPr="00713FC6">
        <w:rPr>
          <w:b/>
          <w:sz w:val="24"/>
        </w:rPr>
        <w:t xml:space="preserve">OBRA: </w:t>
      </w:r>
      <w:r>
        <w:rPr>
          <w:sz w:val="24"/>
        </w:rPr>
        <w:t>INFRAESTRUTURA URBANA (RECAPEAMENTO ASFALTICO E SINALIZAÇÃO VIÁRIA HORIZONTAL)</w:t>
      </w:r>
    </w:p>
    <w:p w:rsidR="00F87191" w:rsidRPr="00713FC6" w:rsidRDefault="00F87191" w:rsidP="00F87191">
      <w:pPr>
        <w:rPr>
          <w:b/>
          <w:sz w:val="24"/>
        </w:rPr>
      </w:pPr>
    </w:p>
    <w:p w:rsidR="00F87191" w:rsidRDefault="00F87191" w:rsidP="00F87191">
      <w:pPr>
        <w:rPr>
          <w:sz w:val="24"/>
        </w:rPr>
      </w:pPr>
      <w:r w:rsidRPr="00713FC6">
        <w:rPr>
          <w:b/>
          <w:sz w:val="24"/>
        </w:rPr>
        <w:t xml:space="preserve">LOCAL: </w:t>
      </w:r>
      <w:r>
        <w:rPr>
          <w:sz w:val="24"/>
        </w:rPr>
        <w:t>RUA MANOEL ALEGRIA, RUA BARÃO DE RIFAINA, RUA CANDIDO TEIXEIRA, RUA BENTO SEBASTIÃO, RUA DIVINO ROBERTO GONÇALVES E RUA FLORIANO PEIXOTO</w:t>
      </w:r>
    </w:p>
    <w:p w:rsidR="00F87191" w:rsidRPr="00713FC6" w:rsidRDefault="00F87191" w:rsidP="00F87191">
      <w:pPr>
        <w:rPr>
          <w:b/>
          <w:sz w:val="24"/>
        </w:rPr>
      </w:pPr>
    </w:p>
    <w:p w:rsidR="00F87191" w:rsidRDefault="00F87191" w:rsidP="00F87191">
      <w:pPr>
        <w:rPr>
          <w:sz w:val="24"/>
        </w:rPr>
      </w:pPr>
      <w:r w:rsidRPr="00713FC6">
        <w:rPr>
          <w:b/>
          <w:sz w:val="24"/>
        </w:rPr>
        <w:t xml:space="preserve">MUNICÍPIO: </w:t>
      </w:r>
      <w:r>
        <w:rPr>
          <w:sz w:val="24"/>
        </w:rPr>
        <w:t>RIFAINA - SP</w:t>
      </w:r>
    </w:p>
    <w:p w:rsidR="00F87191" w:rsidRPr="00713FC6" w:rsidRDefault="00F87191" w:rsidP="00F87191">
      <w:pPr>
        <w:rPr>
          <w:b/>
          <w:sz w:val="24"/>
        </w:rPr>
      </w:pPr>
    </w:p>
    <w:p w:rsidR="00F87191" w:rsidRPr="00193E85" w:rsidRDefault="00F87191" w:rsidP="00F87191">
      <w:pPr>
        <w:rPr>
          <w:sz w:val="24"/>
        </w:rPr>
      </w:pPr>
      <w:r>
        <w:rPr>
          <w:b/>
          <w:sz w:val="24"/>
        </w:rPr>
        <w:t>ART</w:t>
      </w:r>
      <w:r w:rsidRPr="00713FC6">
        <w:rPr>
          <w:b/>
          <w:sz w:val="24"/>
        </w:rPr>
        <w:t>:</w:t>
      </w:r>
      <w:r>
        <w:rPr>
          <w:b/>
          <w:sz w:val="24"/>
        </w:rPr>
        <w:t xml:space="preserve"> </w:t>
      </w:r>
      <w:r>
        <w:rPr>
          <w:sz w:val="24"/>
        </w:rPr>
        <w:t>28027230190893424</w:t>
      </w:r>
    </w:p>
    <w:p w:rsidR="00301C43" w:rsidRPr="006079C3" w:rsidRDefault="00301C43" w:rsidP="001C27D8">
      <w:pPr>
        <w:pStyle w:val="Ttulo"/>
        <w:jc w:val="left"/>
        <w:rPr>
          <w:lang w:val="pt-BR"/>
        </w:rPr>
      </w:pPr>
    </w:p>
    <w:p w:rsidR="00301C43" w:rsidRPr="003B2B53" w:rsidRDefault="00301C43" w:rsidP="00301C43">
      <w:pPr>
        <w:jc w:val="center"/>
        <w:rPr>
          <w:b/>
          <w:sz w:val="28"/>
          <w:szCs w:val="28"/>
        </w:rPr>
      </w:pPr>
      <w:r w:rsidRPr="003B2B53">
        <w:rPr>
          <w:b/>
          <w:sz w:val="28"/>
          <w:szCs w:val="28"/>
        </w:rPr>
        <w:t>PROJETO DE SINALIZAÇÃO VIÁRIA HORIZONTAL RIFAINA-SP</w:t>
      </w: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pStyle w:val="PargrafodaLista"/>
        <w:numPr>
          <w:ilvl w:val="0"/>
          <w:numId w:val="27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INTRODUÇÃO</w:t>
      </w:r>
    </w:p>
    <w:p w:rsidR="00301C43" w:rsidRPr="00301C43" w:rsidRDefault="00301C43" w:rsidP="00301C43">
      <w:pPr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O presente projeto visa atender a Resolução nº 236/2007 que regulamenta e aprova o Volume IV – Sinalização Horizontal, do Manual  Brasileiro de Sinalização do Trânsito. Preparando o município de Rifaina-SP para o cumprimento  integral</w:t>
      </w:r>
      <w:bookmarkStart w:id="0" w:name="_GoBack"/>
      <w:bookmarkEnd w:id="0"/>
      <w:r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do exposto no referido manual, quanto as alterações na Sinalização Viária Horizontal.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O Manual Brasileiro de Sinalização de Transito – Volume IV foi elaborado em consonância como Código de Transito Brasileiro (</w:t>
      </w:r>
      <w:r>
        <w:rPr>
          <w:sz w:val="24"/>
          <w:szCs w:val="24"/>
        </w:rPr>
        <w:t>CTB) e com as diretrizes da Polí</w:t>
      </w:r>
      <w:r w:rsidRPr="00301C43">
        <w:rPr>
          <w:sz w:val="24"/>
          <w:szCs w:val="24"/>
        </w:rPr>
        <w:t>tica Nacional de Transito. Trata-se de um documento técnico que visa a uniformização e padronização da Sinalização Horizontal, configurando-se como ferramenta de trabalho importante para os técnicos que trabalham nos órgãos ou entidades de transito em todas as esferas.</w:t>
      </w: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Assim sendo, todas as soluções projetadas para a Sinalização Viária Horizontal do município de Rifaina-SP a seguir, estão em concordância com  suas normas regentes, afim de alcançar a r</w:t>
      </w:r>
      <w:r>
        <w:rPr>
          <w:sz w:val="24"/>
          <w:szCs w:val="24"/>
        </w:rPr>
        <w:t>evitalização das ruas e conseque</w:t>
      </w:r>
      <w:r w:rsidRPr="00301C43">
        <w:rPr>
          <w:sz w:val="24"/>
          <w:szCs w:val="24"/>
        </w:rPr>
        <w:t>nte segurança de seus munícipes.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Temos a seguir a reprodução da Resolução nº 236, de 11 de Maio de 2007 do CONSELHO NACIONAL DE TRÂNSITO – CONTRAN.</w:t>
      </w:r>
    </w:p>
    <w:p w:rsidR="00301C43" w:rsidRPr="00301C43" w:rsidRDefault="00301C43" w:rsidP="00301C43">
      <w:pPr>
        <w:ind w:firstLine="2124"/>
        <w:rPr>
          <w:rFonts w:asciiTheme="minorHAnsi" w:hAnsiTheme="minorHAnsi" w:cstheme="minorHAnsi"/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Default="00301C43" w:rsidP="00301C43">
      <w:pPr>
        <w:ind w:firstLine="2124"/>
        <w:rPr>
          <w:sz w:val="24"/>
        </w:rPr>
      </w:pPr>
    </w:p>
    <w:p w:rsidR="00301C43" w:rsidRPr="00301C43" w:rsidRDefault="00301C43" w:rsidP="00301C43">
      <w:pPr>
        <w:ind w:firstLine="2124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RESOLUÇÃO Nº 236, DE 11 DE MAIO DE 2007</w:t>
      </w:r>
    </w:p>
    <w:p w:rsidR="00301C43" w:rsidRPr="00301C43" w:rsidRDefault="00301C43" w:rsidP="00301C43">
      <w:pPr>
        <w:ind w:firstLine="2124"/>
        <w:jc w:val="both"/>
        <w:rPr>
          <w:b/>
          <w:i/>
          <w:sz w:val="24"/>
          <w:szCs w:val="24"/>
        </w:rPr>
      </w:pPr>
      <w:r w:rsidRPr="00301C43">
        <w:rPr>
          <w:b/>
          <w:i/>
          <w:sz w:val="24"/>
          <w:szCs w:val="24"/>
        </w:rPr>
        <w:t>Aprova o Volume IV – Sinalização Horizontal, do</w:t>
      </w:r>
      <w:r w:rsidR="00785EB9">
        <w:rPr>
          <w:b/>
          <w:i/>
          <w:sz w:val="24"/>
          <w:szCs w:val="24"/>
        </w:rPr>
        <w:t xml:space="preserve"> </w:t>
      </w:r>
      <w:r w:rsidRPr="00301C43">
        <w:rPr>
          <w:b/>
          <w:i/>
          <w:sz w:val="24"/>
          <w:szCs w:val="24"/>
        </w:rPr>
        <w:t>Manual Brasileiro de Sinalização de Trânsito.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b/>
          <w:sz w:val="24"/>
          <w:szCs w:val="24"/>
        </w:rPr>
        <w:t>O CONSELHO NACIONAL DE TRÂNSITO – CONTRAN</w:t>
      </w:r>
      <w:r w:rsidRPr="00301C43">
        <w:rPr>
          <w:sz w:val="24"/>
          <w:szCs w:val="24"/>
        </w:rPr>
        <w:t>, usando da competência que lhe confere o art. 12, inciso VIII, da Lei nº 9.503, de 23 de setembro de 1997, que instituiu o Código de Trânsito</w:t>
      </w:r>
      <w:r w:rsidR="00785EB9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Brasileiro, e conforme Decreto nº 4.711, de 29 de maio de 2003, que dispõe sobre a coordenação do Sistema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Nacional de Trânsito – SNT, e Considerando a necessidade de promover informação técnica atualizada aos órgãos e</w:t>
      </w:r>
      <w:r w:rsidR="00785EB9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entidades do Sistema Nacional de Trânsito, compatível com o disposto na Resolução n° 160, de 22 de abril de 2004, do CONTRAN; Considerando os estudos e a aprovação na 8ª Reunião Ordinária da Câmara Temática de</w:t>
      </w:r>
      <w:r w:rsidR="00785EB9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Engenharia de Tráfego, da Sinalização e da Via, em setembro de 2006, resolve: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1º Fica aprovado, o Volume IV – Sinalização Horizontal, do Manual Brasileiro de Sinalização de Trânsito, anexo a esta Resolução.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2º Ficam revogados o Manual de Sinalização de Trânsito Parte II – Marcas Viárias, aprovado pela Resolução nº 666/86, do CONTRAN, e disposições em contrário.</w:t>
      </w:r>
    </w:p>
    <w:p w:rsidR="00301C43" w:rsidRPr="00301C43" w:rsidRDefault="00301C43" w:rsidP="00301C43">
      <w:pPr>
        <w:ind w:firstLine="2124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  <w:highlight w:val="yellow"/>
        </w:rPr>
        <w:t>Art. 3º Os órgãos e entidades de trânsito terão até 30 de junho de 2008 para se adequarem ao disposto nesta Resolução.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4º Os Anexos desta Resolução e</w:t>
      </w:r>
      <w:r w:rsidR="00D738BD">
        <w:rPr>
          <w:sz w:val="24"/>
          <w:szCs w:val="24"/>
        </w:rPr>
        <w:t>ncontram-se disponíveis no site</w:t>
      </w:r>
      <w:r w:rsidRPr="00301C43">
        <w:rPr>
          <w:sz w:val="24"/>
          <w:szCs w:val="24"/>
        </w:rPr>
        <w:t xml:space="preserve"> eletrônico www.denatran.gov.br.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Art. 5º Esta Resolução entra em vigor na data de sua publicação.</w:t>
      </w:r>
    </w:p>
    <w:p w:rsidR="00301C43" w:rsidRPr="00301C43" w:rsidRDefault="00301C43" w:rsidP="00301C43">
      <w:pPr>
        <w:ind w:firstLine="2124"/>
        <w:jc w:val="both"/>
        <w:rPr>
          <w:sz w:val="24"/>
          <w:szCs w:val="24"/>
        </w:rPr>
      </w:pP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ALFREDO PERES DA SILVA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Presidente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LUIZ CARLOS BERTOTTO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das Cidades – Titular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JOSÉ ANTONIO SILVÉRIO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 Ciência e Tecnologia – Suplente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RODRIGO LAMEGO DE TEIXEIRA SOARES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 Educação – Titular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JOÃO PAULO SYLLOS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da Defesa – Titular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CARLOS ALBERTO FERREIRA DOS SANTOS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do Meio Ambiente – Suplente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EDSON DIAS GONÇALVES</w:t>
      </w:r>
    </w:p>
    <w:p w:rsidR="00301C43" w:rsidRPr="00301C43" w:rsidRDefault="00301C43" w:rsidP="00301C43">
      <w:pPr>
        <w:pStyle w:val="SemEspaamento"/>
        <w:jc w:val="center"/>
        <w:rPr>
          <w:rFonts w:ascii="Times New Roman" w:hAnsi="Times New Roman" w:cs="Times New Roman"/>
          <w:sz w:val="24"/>
          <w:szCs w:val="24"/>
        </w:rPr>
      </w:pPr>
      <w:r w:rsidRPr="00301C43">
        <w:rPr>
          <w:rFonts w:ascii="Times New Roman" w:hAnsi="Times New Roman" w:cs="Times New Roman"/>
          <w:sz w:val="24"/>
          <w:szCs w:val="24"/>
        </w:rPr>
        <w:t>Ministério dos Transportes – Titular</w:t>
      </w: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794D90" w:rsidRDefault="00794D90" w:rsidP="00301C43">
      <w:pPr>
        <w:pStyle w:val="SemEspaamento"/>
        <w:jc w:val="center"/>
      </w:pPr>
    </w:p>
    <w:p w:rsidR="00794D90" w:rsidRDefault="00794D90" w:rsidP="00301C43">
      <w:pPr>
        <w:pStyle w:val="SemEspaamento"/>
        <w:jc w:val="center"/>
      </w:pPr>
    </w:p>
    <w:p w:rsidR="00301C43" w:rsidRDefault="00301C43" w:rsidP="00301C43">
      <w:pPr>
        <w:pStyle w:val="SemEspaamento"/>
        <w:jc w:val="center"/>
      </w:pPr>
    </w:p>
    <w:p w:rsidR="00785EB9" w:rsidRDefault="00785EB9" w:rsidP="00301C43">
      <w:pPr>
        <w:pStyle w:val="SemEspaamento"/>
        <w:jc w:val="center"/>
      </w:pPr>
    </w:p>
    <w:p w:rsidR="00AB0DDE" w:rsidRDefault="00AB0DDE" w:rsidP="00845439">
      <w:pPr>
        <w:pStyle w:val="SemEspaamento"/>
      </w:pPr>
    </w:p>
    <w:p w:rsidR="009C014C" w:rsidRDefault="009C014C" w:rsidP="00845439">
      <w:pPr>
        <w:pStyle w:val="SemEspaamento"/>
      </w:pPr>
    </w:p>
    <w:p w:rsidR="00301C43" w:rsidRPr="0081317D" w:rsidRDefault="00301C43" w:rsidP="00301C43">
      <w:pPr>
        <w:pStyle w:val="PargrafodaLista"/>
        <w:numPr>
          <w:ilvl w:val="0"/>
          <w:numId w:val="27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MEMORIAL DESCRITIVO</w:t>
      </w:r>
      <w:r w:rsidR="00D738BD">
        <w:rPr>
          <w:rFonts w:ascii="Times New Roman" w:hAnsi="Times New Roman" w:cs="Times New Roman"/>
          <w:b/>
          <w:sz w:val="24"/>
          <w:szCs w:val="24"/>
        </w:rPr>
        <w:t xml:space="preserve"> (SINALIZAÇÃO VIÁRIA HORIZONTAL)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A sinalização horizontal e um subsistema da sinalização viária composta de marcas, símbolos e legendas, apostos sobre o pavimento da pista de rolamento.A sinalização horizontal tem a finalidade de fornecer informações que permitam aos usuários das vias adotarem comportamentos adequados, de modo a aumentar a segurança e fluidez do transito, ordenar o fluxo de trafego, canalizar e orientar os usuários da via.</w:t>
      </w:r>
    </w:p>
    <w:p w:rsid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tem a propriedade de transmitir mensagens aos condutores e pedestres, possibilitando sua percepção e entendimento, sem desviar a atenção do leito da via. Em face do seu forte poder de comunicação, a sinalização deve ser reconhecida e compreendida por todo usuário, independentemente de sua origem ou da frequência com que utiliza a via.</w:t>
      </w:r>
    </w:p>
    <w:p w:rsidR="00F9682F" w:rsidRDefault="00F9682F" w:rsidP="0081317D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1317D" w:rsidRPr="005D61A9" w:rsidRDefault="0081317D" w:rsidP="0081317D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</w:t>
      </w:r>
      <w:r w:rsidRPr="0081317D">
        <w:rPr>
          <w:b/>
          <w:sz w:val="24"/>
          <w:szCs w:val="24"/>
        </w:rPr>
        <w:t>2.1  APRESENTAÇÃO</w:t>
      </w:r>
    </w:p>
    <w:p w:rsidR="0081317D" w:rsidRPr="0081317D" w:rsidRDefault="0081317D" w:rsidP="005D61A9">
      <w:pPr>
        <w:ind w:firstLine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F9682F">
        <w:rPr>
          <w:sz w:val="24"/>
          <w:szCs w:val="24"/>
        </w:rPr>
        <w:t>O serviço</w:t>
      </w:r>
      <w:r w:rsidRPr="0081317D">
        <w:rPr>
          <w:sz w:val="24"/>
          <w:szCs w:val="24"/>
        </w:rPr>
        <w:t xml:space="preserve"> a ser executada é essencialmente de </w:t>
      </w:r>
      <w:r>
        <w:rPr>
          <w:sz w:val="24"/>
          <w:szCs w:val="24"/>
        </w:rPr>
        <w:t>sinalização viária horizontal</w:t>
      </w:r>
      <w:r w:rsidRPr="0081317D">
        <w:rPr>
          <w:sz w:val="24"/>
          <w:szCs w:val="24"/>
        </w:rPr>
        <w:t xml:space="preserve"> e compreende o segmento listado abaixo:</w:t>
      </w:r>
    </w:p>
    <w:p w:rsidR="00436A71" w:rsidRDefault="00436A71" w:rsidP="00004C28">
      <w:pPr>
        <w:jc w:val="both"/>
        <w:rPr>
          <w:b/>
          <w:sz w:val="24"/>
          <w:szCs w:val="24"/>
        </w:rPr>
      </w:pPr>
    </w:p>
    <w:p w:rsidR="00B6045F" w:rsidRPr="005D61A9" w:rsidRDefault="00B6045F" w:rsidP="00B6045F">
      <w:pPr>
        <w:jc w:val="both"/>
        <w:rPr>
          <w:sz w:val="24"/>
          <w:szCs w:val="24"/>
        </w:rPr>
      </w:pPr>
      <w:r w:rsidRPr="005D61A9">
        <w:rPr>
          <w:sz w:val="24"/>
          <w:szCs w:val="24"/>
        </w:rPr>
        <w:t xml:space="preserve">Rua / Trecho                          </w:t>
      </w:r>
      <w:r>
        <w:rPr>
          <w:sz w:val="24"/>
          <w:szCs w:val="24"/>
        </w:rPr>
        <w:t xml:space="preserve">     </w:t>
      </w:r>
    </w:p>
    <w:p w:rsidR="00B6045F" w:rsidRDefault="00B6045F" w:rsidP="00B6045F">
      <w:pPr>
        <w:jc w:val="both"/>
        <w:rPr>
          <w:sz w:val="24"/>
          <w:szCs w:val="24"/>
        </w:rPr>
      </w:pPr>
    </w:p>
    <w:p w:rsidR="00F87191" w:rsidRDefault="00F87191" w:rsidP="00F87191">
      <w:pPr>
        <w:jc w:val="both"/>
        <w:rPr>
          <w:sz w:val="24"/>
          <w:szCs w:val="24"/>
        </w:rPr>
      </w:pPr>
      <w:r>
        <w:rPr>
          <w:sz w:val="24"/>
          <w:szCs w:val="24"/>
        </w:rPr>
        <w:t>Rua Manoel Alegria</w:t>
      </w:r>
    </w:p>
    <w:p w:rsidR="00F87191" w:rsidRDefault="00F87191" w:rsidP="00F87191">
      <w:pPr>
        <w:jc w:val="both"/>
        <w:rPr>
          <w:sz w:val="24"/>
          <w:szCs w:val="24"/>
        </w:rPr>
      </w:pPr>
      <w:r>
        <w:rPr>
          <w:sz w:val="24"/>
          <w:szCs w:val="24"/>
        </w:rPr>
        <w:t>Trecho 01 – compreendido entre a Rua Carlos Vedovato e Rua Barão de Rifaina</w:t>
      </w:r>
    </w:p>
    <w:p w:rsidR="00F87191" w:rsidRDefault="00F87191" w:rsidP="00F8719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 xml:space="preserve">Rua Barão de Rifaina                                                                                   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>Trecho 0</w:t>
      </w:r>
      <w:r>
        <w:rPr>
          <w:sz w:val="24"/>
          <w:szCs w:val="24"/>
        </w:rPr>
        <w:t>2</w:t>
      </w:r>
      <w:r w:rsidRPr="00AB0DDE">
        <w:rPr>
          <w:sz w:val="24"/>
          <w:szCs w:val="24"/>
        </w:rPr>
        <w:t xml:space="preserve"> - compreendido entre a Rua Candido Teixeira e Rua Manoel Alegria.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 xml:space="preserve">Rua Candido Teixeira                                                                                  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  <w:r>
        <w:rPr>
          <w:sz w:val="24"/>
          <w:szCs w:val="24"/>
        </w:rPr>
        <w:t>Trecho 03</w:t>
      </w:r>
      <w:r w:rsidRPr="00AB0DDE">
        <w:rPr>
          <w:sz w:val="24"/>
          <w:szCs w:val="24"/>
        </w:rPr>
        <w:t xml:space="preserve"> - compreendido entre a Avenida Antonio Floriano Leme e Rua Coronel Pereira Cassiano.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 xml:space="preserve">Rua Candido Teixeira                                                                                  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  <w:r>
        <w:rPr>
          <w:sz w:val="24"/>
          <w:szCs w:val="24"/>
        </w:rPr>
        <w:t>Trecho 04</w:t>
      </w:r>
      <w:r w:rsidRPr="00AB0DDE">
        <w:rPr>
          <w:sz w:val="24"/>
          <w:szCs w:val="24"/>
        </w:rPr>
        <w:t xml:space="preserve"> - compreendido entre a Rua Coronel Pereira Cassiano e Rua Padre César Gardini.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 xml:space="preserve">Rua Bento Sebastião                                                                                                                                                                         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  <w:r>
        <w:rPr>
          <w:sz w:val="24"/>
          <w:szCs w:val="24"/>
        </w:rPr>
        <w:t>Trecho 05</w:t>
      </w:r>
      <w:r w:rsidRPr="00AB0DDE">
        <w:rPr>
          <w:sz w:val="24"/>
          <w:szCs w:val="24"/>
        </w:rPr>
        <w:t xml:space="preserve"> - compreendido entre a Rua Natalino Coimbra e Rua Divino Roberto Gonçalves.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 xml:space="preserve">Rua Bento Sebastião                                                                                    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  <w:r>
        <w:rPr>
          <w:sz w:val="24"/>
          <w:szCs w:val="24"/>
        </w:rPr>
        <w:t>Trecho 06</w:t>
      </w:r>
      <w:r w:rsidRPr="00AB0DDE">
        <w:rPr>
          <w:sz w:val="24"/>
          <w:szCs w:val="24"/>
        </w:rPr>
        <w:t xml:space="preserve"> - compreendido entre a Rua Divino Roberto Gonçalves e Rua Joaquim Alves da Silva.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 xml:space="preserve">Rua Divino Roberto Gonçalves                                                                   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>Trecho</w:t>
      </w:r>
      <w:r>
        <w:rPr>
          <w:sz w:val="24"/>
          <w:szCs w:val="24"/>
        </w:rPr>
        <w:t xml:space="preserve"> 07</w:t>
      </w:r>
      <w:r w:rsidRPr="00AB0DDE">
        <w:rPr>
          <w:sz w:val="24"/>
          <w:szCs w:val="24"/>
        </w:rPr>
        <w:t xml:space="preserve"> - compreendido entre a Avenida João Camilo Gomes e Rua João Souza dos Santos.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 xml:space="preserve">Rua Divino Roberto Gonçalves                                                                 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  <w:r>
        <w:rPr>
          <w:sz w:val="24"/>
          <w:szCs w:val="24"/>
        </w:rPr>
        <w:t>Trecho 08</w:t>
      </w:r>
      <w:r w:rsidRPr="00AB0DDE">
        <w:rPr>
          <w:sz w:val="24"/>
          <w:szCs w:val="24"/>
        </w:rPr>
        <w:t xml:space="preserve"> - compreendido entre a Rua João Souza dos Santos e Rua Laércio Masson.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</w:p>
    <w:p w:rsidR="00F87191" w:rsidRPr="00AB0DDE" w:rsidRDefault="00F87191" w:rsidP="00F87191">
      <w:pPr>
        <w:jc w:val="both"/>
        <w:rPr>
          <w:sz w:val="24"/>
          <w:szCs w:val="24"/>
        </w:rPr>
      </w:pPr>
      <w:r w:rsidRPr="00AB0DDE">
        <w:rPr>
          <w:sz w:val="24"/>
          <w:szCs w:val="24"/>
        </w:rPr>
        <w:t xml:space="preserve">Rua Floriano Peixoto                                                                                  </w:t>
      </w:r>
    </w:p>
    <w:p w:rsidR="00F87191" w:rsidRPr="00AB0DDE" w:rsidRDefault="00F87191" w:rsidP="00F87191">
      <w:pPr>
        <w:jc w:val="both"/>
        <w:rPr>
          <w:sz w:val="24"/>
          <w:szCs w:val="24"/>
        </w:rPr>
      </w:pPr>
      <w:r>
        <w:rPr>
          <w:sz w:val="24"/>
          <w:szCs w:val="24"/>
        </w:rPr>
        <w:t>Trecho 09</w:t>
      </w:r>
      <w:r w:rsidRPr="00AB0DDE">
        <w:rPr>
          <w:sz w:val="24"/>
          <w:szCs w:val="24"/>
        </w:rPr>
        <w:t xml:space="preserve"> - compreendido entre a Rua Rui Barbosa e Rua José Francisco da Silveira.</w:t>
      </w:r>
    </w:p>
    <w:p w:rsidR="00845439" w:rsidRDefault="00845439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F87191" w:rsidRDefault="00F87191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F87191" w:rsidRDefault="00F87191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F87191" w:rsidRDefault="00F87191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F87191" w:rsidRPr="00301C43" w:rsidRDefault="00F87191" w:rsidP="00301C43">
      <w:pPr>
        <w:pStyle w:val="SemEspaamento"/>
        <w:jc w:val="both"/>
        <w:rPr>
          <w:rFonts w:ascii="Times New Roman" w:hAnsi="Times New Roman" w:cs="Times New Roman"/>
          <w:sz w:val="24"/>
          <w:szCs w:val="24"/>
        </w:rPr>
      </w:pPr>
    </w:p>
    <w:p w:rsidR="00301C43" w:rsidRPr="0081317D" w:rsidRDefault="0081317D" w:rsidP="0081317D">
      <w:pPr>
        <w:autoSpaceDE w:val="0"/>
        <w:autoSpaceDN w:val="0"/>
        <w:adjustRightInd w:val="0"/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2.2  </w:t>
      </w:r>
      <w:r w:rsidR="00301C43" w:rsidRPr="0081317D">
        <w:rPr>
          <w:b/>
          <w:sz w:val="24"/>
          <w:szCs w:val="24"/>
        </w:rPr>
        <w:t>DEFINIÇÃO E FUNÇÃO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trafego.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e classificada segundo sua função: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Ordenar e canalizar o fluxo de veículos;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Orientar o fluxo de pedestres;</w:t>
      </w:r>
    </w:p>
    <w:p w:rsidR="00827840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Orientar os deslocamentos de veículos em função das</w:t>
      </w:r>
      <w:r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condições</w:t>
      </w:r>
      <w:r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físicas da via, tais como, geometria, topografia e obstáculos;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Complementar os sinais verticais de regulamentação, advertência ou indicação, visando enfatizar a mensagem que o sinal transmite;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● Regulamentar os casos previstos no Código de Transito Brasileiro (CTB).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F9682F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F9682F" w:rsidRDefault="00F9682F" w:rsidP="00F9682F">
      <w:pPr>
        <w:autoSpaceDE w:val="0"/>
        <w:autoSpaceDN w:val="0"/>
        <w:adjustRightInd w:val="0"/>
        <w:ind w:left="36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2.3 </w:t>
      </w:r>
      <w:r w:rsidR="00301C43" w:rsidRPr="00F9682F">
        <w:rPr>
          <w:b/>
          <w:sz w:val="24"/>
          <w:szCs w:val="24"/>
        </w:rPr>
        <w:t>IMPORTÂNCIA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-Permite o melhor aproveitamento do espaço viário disponível, maximizando seu uso;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-Aumenta a segurança em condições adversas tais como: neblina, chuva e noite;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-Contribui para a redução de acidentes;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-Transmite mensagens aos condutores e pedestres.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Apresenta algumas limitações: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-Reduzir a durabilidade, quando sujeita a trafego intenso;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-Visibilidade deficiente, quando sob neblina, pavimento molhado, sujeira, ou quando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sz w:val="24"/>
          <w:szCs w:val="24"/>
        </w:rPr>
        <w:t>houver trafego intenso.</w:t>
      </w:r>
    </w:p>
    <w:p w:rsidR="0081317D" w:rsidRPr="00301C43" w:rsidRDefault="0081317D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F9682F" w:rsidRDefault="00F9682F" w:rsidP="00F9682F">
      <w:pPr>
        <w:autoSpaceDE w:val="0"/>
        <w:autoSpaceDN w:val="0"/>
        <w:adjustRightInd w:val="0"/>
        <w:ind w:left="426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2.4 </w:t>
      </w:r>
      <w:r w:rsidR="007D64BC">
        <w:rPr>
          <w:b/>
          <w:sz w:val="24"/>
          <w:szCs w:val="24"/>
        </w:rPr>
        <w:t xml:space="preserve"> </w:t>
      </w:r>
      <w:r w:rsidR="00301C43" w:rsidRPr="00F9682F">
        <w:rPr>
          <w:b/>
          <w:sz w:val="24"/>
          <w:szCs w:val="24"/>
        </w:rPr>
        <w:t>PADRÃO DE FORMAS E CORES</w:t>
      </w:r>
    </w:p>
    <w:p w:rsidR="00301C43" w:rsidRPr="00F9682F" w:rsidRDefault="00301C43" w:rsidP="00F9682F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tabs>
          <w:tab w:val="left" w:pos="0"/>
          <w:tab w:val="left" w:pos="709"/>
        </w:tabs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sinalização horizontal e constituída por combinações de traçado e cores que definem os</w:t>
      </w:r>
      <w:r w:rsidR="00004C28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diversos tipos de marcas viárias.</w:t>
      </w:r>
    </w:p>
    <w:p w:rsidR="0081317D" w:rsidRDefault="0081317D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B6045F" w:rsidRDefault="00B6045F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Padrão de formas: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 Continua: corresponde as linhas sem interrupção, aplicadas em trecho especifico de pista;</w:t>
      </w:r>
    </w:p>
    <w:p w:rsidR="00F9682F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-Tracejada ou Seccionada: corresponde as linhas interrompidas, aplicadas em cadencia, utilizando espaçamentos com extensão igual ou maior que o traço;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-Setas, Símbolos e Legendas: correspondem as informações representadas em forma de desenho ou inscritas, aplicadas no pavimento, indicando uma situação ou complementando a sinalização vertical existente.</w:t>
      </w:r>
    </w:p>
    <w:p w:rsidR="00827840" w:rsidRDefault="00827840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Padrão de cores: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Amarela,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Separar movimentos veiculares de fluxos opostos;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Regulamentar ultrapassagem e deslocamento lateral;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Delimitar espaços proibidos para estacionamento e/ou parada;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Demarcar obstáculos transversais a pista (lombada).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Branca,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Separar movimentos veiculares de mesmo sentido;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Delimitar áreas de circulação;</w:t>
      </w:r>
    </w:p>
    <w:p w:rsidR="00827840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.Delimitar trechos de pistas, destinados ao estacionamento regulamentado de veículos em condições especiais;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Regulamentar faixas de travessias de pedestres;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Regulamentar linha de transposição e ultrapassagem;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Demarcar linha de retenção e linha de ”De a preferencia”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Inscrever setas, símbolos e legendas.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Vermelha,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Demarcar ciclovias ou ciclo faixas;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Inscrever símbolo (cruz).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Azul, utilizada como base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Inscrever símbolo em áreas especiais de estacionamento ou de parada para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embarque e desembarque para pessoas portadoras de deficiência física.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Preta, utilizada para: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. Proporcionar contraste entre a marca viária/inscrição e o pavimento, (utilizada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principalmente em pavimento de concreto) não constituindo propriamente uma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cor de sinalização.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Considerações Gerais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 utilização das cores deve ser feita obedecendo-se aos critérios abaixo e ao padrão Munsell indicado ou outro que venha a substituir, de acordo com as normas da ABNT. Os materiais devem atender a NBR 11862, sendo utilizada tinta acrílica a base de solvente e adição de microesferas de vidro retro refletidas do tipo pré-mix, incorporadas a tinta antes de sua aplicação, permanecendo internas a película aplicada e drop-on, aplicadas por aspersão imediatamente após a aplicação da tinta, permitindo imediata retro-refletorização. A espessura de aplicação da tinta deve compreender entre 0,4mm e 0,6mm.</w:t>
      </w:r>
    </w:p>
    <w:p w:rsidR="00B6045F" w:rsidRDefault="00B6045F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Cor Tonalidade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Amarela 10 YR 7,5/14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Branca N 9,5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Vermelha 7,5 R 4/14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Azul 5 PB 2/8</w:t>
      </w:r>
    </w:p>
    <w:p w:rsid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Preta N 0,5</w:t>
      </w:r>
    </w:p>
    <w:p w:rsidR="00827840" w:rsidRDefault="00827840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B6045F" w:rsidRPr="00301C43" w:rsidRDefault="00B6045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F82AF4">
      <w:pPr>
        <w:pStyle w:val="Pargrafoda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MARCAS LONGITUDINAIS, MARCAS TRANSVERSAIS</w:t>
      </w:r>
      <w:r w:rsidR="00F82AF4">
        <w:rPr>
          <w:rFonts w:ascii="Times New Roman" w:hAnsi="Times New Roman" w:cs="Times New Roman"/>
          <w:b/>
          <w:sz w:val="24"/>
          <w:szCs w:val="24"/>
        </w:rPr>
        <w:t xml:space="preserve">, MARCAS DE CANALIZAÇÃO </w:t>
      </w:r>
      <w:r w:rsidRPr="00301C43">
        <w:rPr>
          <w:rFonts w:ascii="Times New Roman" w:hAnsi="Times New Roman" w:cs="Times New Roman"/>
          <w:b/>
          <w:sz w:val="24"/>
          <w:szCs w:val="24"/>
        </w:rPr>
        <w:t xml:space="preserve"> E LEGENDAS ADOTADAS</w:t>
      </w:r>
    </w:p>
    <w:p w:rsidR="00301C43" w:rsidRPr="00301C43" w:rsidRDefault="00301C43" w:rsidP="00301C43">
      <w:pPr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Para o município de Rifaina-SP foram adotadas como marcas longitudinais as Linhas de divisão de fluxos opostos seccionada (LFO</w:t>
      </w:r>
      <w:r w:rsidR="003B1D86">
        <w:rPr>
          <w:sz w:val="24"/>
          <w:szCs w:val="24"/>
        </w:rPr>
        <w:t>-1</w:t>
      </w:r>
      <w:r w:rsidRPr="00301C43">
        <w:rPr>
          <w:sz w:val="24"/>
          <w:szCs w:val="24"/>
        </w:rPr>
        <w:t>).</w:t>
      </w:r>
    </w:p>
    <w:p w:rsidR="00301C43" w:rsidRDefault="00301C43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Pr="002D2B92" w:rsidRDefault="00482437" w:rsidP="00482437">
      <w:pPr>
        <w:pStyle w:val="Heading2"/>
        <w:numPr>
          <w:ilvl w:val="2"/>
          <w:numId w:val="31"/>
        </w:numPr>
        <w:tabs>
          <w:tab w:val="left" w:pos="1483"/>
          <w:tab w:val="left" w:pos="1484"/>
        </w:tabs>
        <w:spacing w:before="228"/>
        <w:ind w:hanging="721"/>
        <w:rPr>
          <w:rFonts w:ascii="Times New Roman" w:hAnsi="Times New Roman" w:cs="Times New Roman"/>
        </w:rPr>
      </w:pPr>
      <w:bookmarkStart w:id="1" w:name="_TOC_250031"/>
      <w:r w:rsidRPr="002D2B92">
        <w:rPr>
          <w:rFonts w:ascii="Times New Roman" w:hAnsi="Times New Roman" w:cs="Times New Roman"/>
        </w:rPr>
        <w:t>Linha simples contínua</w:t>
      </w:r>
      <w:bookmarkEnd w:id="1"/>
      <w:r w:rsidRPr="002D2B92">
        <w:rPr>
          <w:rFonts w:ascii="Times New Roman" w:hAnsi="Times New Roman" w:cs="Times New Roman"/>
          <w:spacing w:val="-3"/>
        </w:rPr>
        <w:t xml:space="preserve"> (LFO-1)</w:t>
      </w: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F9663B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>
          <v:group id="_x0000_s1026" style="position:absolute;left:0;text-align:left;margin-left:163.85pt;margin-top:.6pt;width:275.1pt;height:241.1pt;z-index:-251655168;mso-wrap-distance-left:0;mso-wrap-distance-right:0;mso-position-horizontal-relative:page" coordorigin="3421,158" coordsize="5502,4822">
            <v:rect id="_x0000_s1027" style="position:absolute;left:3421;top:653;width:5502;height:824" fillcolor="#bfbfbf" stroked="f"/>
            <v:rect id="_x0000_s1028" style="position:absolute;left:3421;top:158;width:5502;height:496" fillcolor="#e9e9e9" stroked="f"/>
            <v:rect id="_x0000_s1029" style="position:absolute;left:3421;top:1560;width:5502;height:829" fillcolor="#bfbfbf" stroked="f"/>
            <v:rect id="_x0000_s1030" style="position:absolute;left:3421;top:2388;width:5502;height:496" fillcolor="#e9e9e9" stroked="f"/>
            <v:rect id="_x0000_s1031" style="position:absolute;left:3421;top:1477;width:5502;height:83" fillcolor="#ecd11b" stroked="f"/>
            <v:shape id="_x0000_s1032" style="position:absolute;left:5118;top:1331;width:598;height:366" coordorigin="5119,1332" coordsize="598,366" path="m5119,1515r15,57l5176,1623r65,39l5323,1688r94,10l5511,1688r82,-26l5658,1623r43,-51l5716,1515r-15,-58l5658,1407r-65,-40l5511,1341r-94,-9l5323,1341r-82,26l5176,1407r-42,50l5119,1515xe" filled="f" strokeweight=".07619mm">
              <v:path arrowok="t"/>
            </v:shape>
            <v:shape id="_x0000_s1033" style="position:absolute;left:5118;top:1331;width:598;height:366" coordorigin="5119,1332" coordsize="598,366" path="m5119,1515r15,57l5176,1623r65,39l5323,1688r94,10l5511,1688r82,-26l5658,1623r43,-51l5716,1515r-15,-58l5658,1407r-65,-40l5511,1341r-94,-9l5323,1341r-82,26l5176,1407r-42,50l5119,1515xe" filled="f" strokeweight=".1058mm">
              <v:path arrowok="t"/>
            </v:shape>
            <v:shape id="_x0000_s1034" style="position:absolute;left:7250;top:4213;width:1240;height:763" coordorigin="7250,4214" coordsize="1240,763" path="m7870,4214r-91,4l7691,4230r-82,19l7533,4275r-70,32l7402,4345r-52,43l7308,4434r-51,105l7250,4595r7,56l7308,4756r42,47l7402,4845r61,38l7533,4915r76,26l7691,4960r88,12l7870,4976r92,-4l8049,4960r83,-19l8208,4915r69,-32l8338,4845r52,-42l8433,4756r50,-105l8490,4595r-7,-56l8433,4434r-43,-46l8338,4345r-61,-38l8208,4275r-76,-26l8049,4230r-87,-12l7870,4214xe" fillcolor="#bfbfbf" stroked="f">
              <v:path arrowok="t"/>
            </v:shape>
            <v:shape id="_x0000_s1035" style="position:absolute;left:7250;top:4477;width:1239;height:246" coordorigin="7251,4477" coordsize="1239,246" path="m8459,4477r-1177,l7261,4527r-10,57l7257,4648r29,74l8452,4722r26,-59l8489,4603r-6,-62l8459,4477xe" fillcolor="#ecd11b" stroked="f">
              <v:path arrowok="t"/>
            </v:shape>
            <v:line id="_x0000_s1036" style="position:absolute" from="5584,1808" to="7683,4200" strokeweight=".1058mm"/>
            <v:shape id="_x0000_s1037" style="position:absolute;left:8444;top:1001;width:102;height:203" coordorigin="8445,1001" coordsize="102,203" path="m8546,1001r-101,101l8546,1204e" filled="f" strokeweight=".225mm">
              <v:path arrowok="t"/>
            </v:shape>
            <v:line id="_x0000_s1038" style="position:absolute" from="8445,1102" to="8639,1102" strokeweight=".225mm"/>
            <v:shape id="_x0000_s1039" style="position:absolute;left:3794;top:1870;width:102;height:203" coordorigin="3795,1870" coordsize="102,203" path="m3795,2073r101,-102l3795,1870e" filled="f" strokeweight=".225mm">
              <v:path arrowok="t"/>
            </v:shape>
            <v:line id="_x0000_s1040" style="position:absolute" from="3896,1971" to="3703,1971" strokeweight=".225mm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1" type="#_x0000_t75" style="position:absolute;left:6844;top:4448;width:443;height:300">
              <v:imagedata r:id="rId7" o:title=""/>
            </v:shape>
            <v:shape id="_x0000_s1042" style="position:absolute;left:7250;top:4213;width:1240;height:763" coordorigin="7250,4214" coordsize="1240,763" path="m7870,4214r92,4l8049,4230r83,19l8208,4275r69,32l8338,4345r52,43l8433,4434r50,105l8490,4595r-7,56l8433,4756r-43,47l8338,4845r-61,38l8208,4915r-76,26l8049,4960r-87,12l7870,4976r-91,-4l7691,4960r-82,-19l7533,4915r-70,-32l7402,4845r-52,-42l7308,4756r-51,-105l7250,4595r7,-56l7308,4434r42,-46l7402,4345r61,-38l7533,4275r76,-26l7691,4230r88,-12l7870,4214xe" filled="f" strokeweight=".1058mm">
              <v:path arrowok="t"/>
            </v:shape>
            <w10:wrap type="topAndBottom" anchorx="page"/>
          </v:group>
        </w:pict>
      </w: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7" w:type="dxa"/>
        <w:tblLayout w:type="fixed"/>
        <w:tblLook w:val="01E0"/>
      </w:tblPr>
      <w:tblGrid>
        <w:gridCol w:w="2081"/>
        <w:gridCol w:w="4045"/>
        <w:gridCol w:w="3697"/>
      </w:tblGrid>
      <w:tr w:rsidR="00482437" w:rsidRPr="002D2B92" w:rsidTr="00AA02BD">
        <w:trPr>
          <w:trHeight w:val="1342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spacing w:line="268" w:lineRule="exact"/>
              <w:ind w:left="2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Definição</w:t>
            </w:r>
          </w:p>
        </w:tc>
        <w:tc>
          <w:tcPr>
            <w:tcW w:w="7742" w:type="dxa"/>
            <w:gridSpan w:val="2"/>
          </w:tcPr>
          <w:p w:rsidR="00482437" w:rsidRPr="002D2B92" w:rsidRDefault="00482437" w:rsidP="00AA02BD">
            <w:pPr>
              <w:pStyle w:val="TableParagraph"/>
              <w:spacing w:line="249" w:lineRule="auto"/>
              <w:ind w:left="600" w:right="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LFO-1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divide fluxos opostos de circulação, delimitando o espaç disponível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para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cada</w:t>
            </w:r>
            <w:r w:rsidRPr="002D2B92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sentido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regulamentando</w:t>
            </w:r>
            <w:r w:rsidRPr="002D2B92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os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trechos</w:t>
            </w:r>
            <w:r w:rsidRPr="002D2B92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em</w:t>
            </w:r>
            <w:r w:rsidRPr="002D2B92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 xml:space="preserve">que ultrapassagem e os deslocamentos laterais são 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proibidos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para o dois sentidos, exceto para acesso a imóvel</w:t>
            </w:r>
            <w:r w:rsidRPr="002D2B92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lindeiro.</w:t>
            </w:r>
          </w:p>
        </w:tc>
      </w:tr>
      <w:tr w:rsidR="00482437" w:rsidRPr="002D2B92" w:rsidTr="00AA02BD">
        <w:trPr>
          <w:trHeight w:val="689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spacing w:before="203"/>
              <w:ind w:left="2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Cor</w:t>
            </w:r>
          </w:p>
        </w:tc>
        <w:tc>
          <w:tcPr>
            <w:tcW w:w="4045" w:type="dxa"/>
          </w:tcPr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Amarela.</w:t>
            </w:r>
          </w:p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2437" w:rsidRPr="002D2B92" w:rsidRDefault="00482437" w:rsidP="00AA02BD">
            <w:pPr>
              <w:pStyle w:val="TableParagraph"/>
              <w:spacing w:before="203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7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2437" w:rsidRPr="002D2B92" w:rsidTr="00AA02BD">
        <w:trPr>
          <w:trHeight w:val="1093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spacing w:before="203"/>
              <w:ind w:left="2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Dimensões</w:t>
            </w:r>
          </w:p>
        </w:tc>
        <w:tc>
          <w:tcPr>
            <w:tcW w:w="7742" w:type="dxa"/>
            <w:gridSpan w:val="2"/>
          </w:tcPr>
          <w:p w:rsidR="00482437" w:rsidRPr="002D2B92" w:rsidRDefault="00482437" w:rsidP="00AA02BD">
            <w:pPr>
              <w:pStyle w:val="TableParagraph"/>
              <w:spacing w:before="203" w:line="249" w:lineRule="auto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 xml:space="preserve">Esta linha 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deve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ter largura definida em função da velocidad regulamentada na via, conforme quadro a seguir:</w:t>
            </w:r>
          </w:p>
        </w:tc>
      </w:tr>
      <w:tr w:rsidR="00482437" w:rsidRPr="002D2B92" w:rsidTr="00AA02BD">
        <w:trPr>
          <w:trHeight w:val="737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right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05"/>
              <w:ind w:left="1519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VELOCIDADE – v</w:t>
            </w:r>
          </w:p>
          <w:p w:rsidR="00482437" w:rsidRPr="002D2B92" w:rsidRDefault="00482437" w:rsidP="00AA02BD">
            <w:pPr>
              <w:pStyle w:val="TableParagraph"/>
              <w:spacing w:before="67"/>
              <w:ind w:left="1518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(km/h)</w:t>
            </w:r>
          </w:p>
        </w:tc>
        <w:tc>
          <w:tcPr>
            <w:tcW w:w="3697" w:type="dxa"/>
            <w:tcBorders>
              <w:left w:val="single" w:sz="4" w:space="0" w:color="000000"/>
            </w:tcBorders>
            <w:shd w:val="clear" w:color="auto" w:fill="D5D5D5"/>
          </w:tcPr>
          <w:p w:rsidR="00482437" w:rsidRPr="002D2B92" w:rsidRDefault="00482437" w:rsidP="00AA02BD">
            <w:pPr>
              <w:pStyle w:val="TableParagraph"/>
              <w:spacing w:before="107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LARGURA DA LINHA –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  <w:p w:rsidR="00482437" w:rsidRPr="002D2B92" w:rsidRDefault="00482437" w:rsidP="00AA02BD">
            <w:pPr>
              <w:pStyle w:val="TableParagraph"/>
              <w:spacing w:before="46"/>
              <w:ind w:left="679" w:right="6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</w:tc>
      </w:tr>
      <w:tr w:rsidR="00482437" w:rsidRPr="002D2B92" w:rsidTr="00AA02BD">
        <w:trPr>
          <w:trHeight w:val="561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bottom w:val="single" w:sz="4" w:space="0" w:color="000000"/>
              <w:right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8"/>
              <w:ind w:right="1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&lt; 80</w:t>
            </w:r>
          </w:p>
        </w:tc>
        <w:tc>
          <w:tcPr>
            <w:tcW w:w="3697" w:type="dxa"/>
            <w:tcBorders>
              <w:left w:val="single" w:sz="4" w:space="0" w:color="000000"/>
              <w:bottom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8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0,10*</w:t>
            </w:r>
          </w:p>
        </w:tc>
      </w:tr>
      <w:tr w:rsidR="00482437" w:rsidRPr="002D2B92" w:rsidTr="00AA02BD">
        <w:trPr>
          <w:trHeight w:val="556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3"/>
              <w:ind w:right="1404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≥ 80</w:t>
            </w:r>
          </w:p>
        </w:tc>
        <w:tc>
          <w:tcPr>
            <w:tcW w:w="3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82437" w:rsidRPr="002D2B92" w:rsidRDefault="00482437" w:rsidP="00AA02BD">
            <w:pPr>
              <w:pStyle w:val="TableParagraph"/>
              <w:spacing w:before="163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</w:tr>
      <w:tr w:rsidR="00482437" w:rsidRPr="002D2B92" w:rsidTr="00AA02BD">
        <w:trPr>
          <w:trHeight w:val="601"/>
        </w:trPr>
        <w:tc>
          <w:tcPr>
            <w:tcW w:w="2081" w:type="dxa"/>
          </w:tcPr>
          <w:p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2" w:type="dxa"/>
            <w:gridSpan w:val="2"/>
          </w:tcPr>
          <w:p w:rsidR="004309A4" w:rsidRDefault="00482437" w:rsidP="004309A4">
            <w:pPr>
              <w:pStyle w:val="TableParagraph"/>
              <w:spacing w:before="175" w:line="210" w:lineRule="atLeast"/>
              <w:ind w:left="60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* Pode ser utilizada largura de até 0,15m em casos que estudos de engenhari indiquem a necessidade, por questões de segurança</w:t>
            </w: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4309A4" w:rsidRP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</w:p>
        </w:tc>
      </w:tr>
    </w:tbl>
    <w:p w:rsidR="00B6045F" w:rsidRDefault="004309A4" w:rsidP="00F87191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Sendo adotado para Rifaina-SP, largura da linha (L) de 0,1</w:t>
      </w:r>
      <w:r>
        <w:rPr>
          <w:sz w:val="24"/>
          <w:szCs w:val="24"/>
        </w:rPr>
        <w:t>0</w:t>
      </w:r>
      <w:r w:rsidRPr="00301C43">
        <w:rPr>
          <w:sz w:val="24"/>
          <w:szCs w:val="24"/>
        </w:rPr>
        <w:t>m. Comprimentos e quantitativos verificar no quadro de quantitativos mais adiante.</w:t>
      </w:r>
    </w:p>
    <w:p w:rsidR="00B6045F" w:rsidRPr="004309A4" w:rsidRDefault="00B6045F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:rsidR="004309A4" w:rsidRPr="004309A4" w:rsidRDefault="004309A4" w:rsidP="004309A4">
      <w:pPr>
        <w:pStyle w:val="Heading2"/>
        <w:numPr>
          <w:ilvl w:val="2"/>
          <w:numId w:val="31"/>
        </w:numPr>
        <w:tabs>
          <w:tab w:val="left" w:pos="1090"/>
          <w:tab w:val="left" w:pos="1091"/>
        </w:tabs>
        <w:spacing w:before="210"/>
        <w:ind w:left="1090" w:hanging="781"/>
        <w:rPr>
          <w:rFonts w:ascii="Times New Roman" w:hAnsi="Times New Roman" w:cs="Times New Roman"/>
        </w:rPr>
      </w:pPr>
      <w:bookmarkStart w:id="2" w:name="_TOC_250029"/>
      <w:r w:rsidRPr="004309A4">
        <w:rPr>
          <w:rFonts w:ascii="Times New Roman" w:hAnsi="Times New Roman" w:cs="Times New Roman"/>
        </w:rPr>
        <w:t>Linha dupla contínua</w:t>
      </w:r>
      <w:r w:rsidRPr="004309A4">
        <w:rPr>
          <w:rFonts w:ascii="Times New Roman" w:hAnsi="Times New Roman" w:cs="Times New Roman"/>
          <w:spacing w:val="-3"/>
        </w:rPr>
        <w:t xml:space="preserve"> </w:t>
      </w:r>
      <w:bookmarkEnd w:id="2"/>
      <w:r w:rsidRPr="004309A4">
        <w:rPr>
          <w:rFonts w:ascii="Times New Roman" w:hAnsi="Times New Roman" w:cs="Times New Roman"/>
        </w:rPr>
        <w:t>(LFO-3)</w:t>
      </w: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2435" w:type="dxa"/>
        <w:tblLayout w:type="fixed"/>
        <w:tblLook w:val="01E0"/>
      </w:tblPr>
      <w:tblGrid>
        <w:gridCol w:w="5502"/>
      </w:tblGrid>
      <w:tr w:rsidR="002D2B92" w:rsidTr="00AA02BD">
        <w:trPr>
          <w:trHeight w:val="496"/>
        </w:trPr>
        <w:tc>
          <w:tcPr>
            <w:tcW w:w="5502" w:type="dxa"/>
            <w:shd w:val="clear" w:color="auto" w:fill="E9E9E9"/>
          </w:tcPr>
          <w:p w:rsidR="002D2B92" w:rsidRDefault="002D2B92" w:rsidP="00AA02BD">
            <w:pPr>
              <w:pStyle w:val="TableParagraph"/>
              <w:rPr>
                <w:rFonts w:ascii="Times New Roman"/>
              </w:rPr>
            </w:pPr>
          </w:p>
        </w:tc>
      </w:tr>
      <w:tr w:rsidR="002D2B92" w:rsidTr="00AA02BD">
        <w:trPr>
          <w:trHeight w:val="741"/>
        </w:trPr>
        <w:tc>
          <w:tcPr>
            <w:tcW w:w="5502" w:type="dxa"/>
            <w:tcBorders>
              <w:bottom w:val="double" w:sz="11" w:space="0" w:color="ECD11B"/>
            </w:tcBorders>
            <w:shd w:val="clear" w:color="auto" w:fill="BFBFBF"/>
          </w:tcPr>
          <w:p w:rsidR="002D2B92" w:rsidRDefault="002D2B92" w:rsidP="00AA02BD">
            <w:pPr>
              <w:pStyle w:val="TableParagraph"/>
              <w:rPr>
                <w:b/>
                <w:sz w:val="20"/>
              </w:rPr>
            </w:pPr>
          </w:p>
          <w:p w:rsidR="002D2B92" w:rsidRDefault="00F9663B" w:rsidP="00AA02BD">
            <w:pPr>
              <w:pStyle w:val="TableParagraph"/>
              <w:spacing w:line="217" w:lineRule="exact"/>
              <w:ind w:left="4992"/>
              <w:rPr>
                <w:sz w:val="20"/>
              </w:rPr>
            </w:pPr>
            <w:r w:rsidRPr="00F9663B">
              <w:rPr>
                <w:noProof/>
                <w:sz w:val="24"/>
                <w:szCs w:val="24"/>
              </w:rPr>
              <w:pict>
                <v:group id="_x0000_s1069" style="position:absolute;left:0;text-align:left;margin-left:1.25pt;margin-top:15.75pt;width:275.1pt;height:182.4pt;z-index:-251654144;mso-position-horizontal-relative:page" coordorigin="2968,1965" coordsize="5502,3648">
                  <v:shape id="_x0000_s1070" style="position:absolute;left:6784;top:4851;width:1254;height:759" coordorigin="6785,4851" coordsize="1254,759" path="m7412,4851r-93,4l7231,4867r-83,19l7071,4912r-70,32l6939,4982r-53,42l6843,5071r-51,103l6785,5230r7,56l6843,5390r43,46l6939,5479r62,37l7071,5548r77,26l7231,5593r88,12l7412,5609r92,-4l7593,5593r83,-19l7753,5548r70,-32l7885,5479r53,-43l7980,5390r52,-104l8039,5230r-7,-56l7980,5071r-42,-47l7885,4982r-62,-38l7753,4912r-77,-26l7593,4867r-89,-12l7412,4851xe" fillcolor="#bfbfbf" stroked="f">
                    <v:path arrowok="t"/>
                  </v:shape>
                  <v:shape id="_x0000_s1071" style="position:absolute;left:6795;top:4993;width:1233;height:525" coordorigin="6796,4994" coordsize="1233,525" o:spt="100" adj="0,,0" path="m8007,5349r-154,l6971,5349r-154,l6857,5406r50,49l6958,5492r44,24l7820,5518r48,-29l7917,5454r47,-46l8007,5349r,m8028,5158r-19,-41l7985,5076r-34,-40l7901,4994r-979,l6876,5034r-36,40l6814,5116r-18,41l8028,5158e" fillcolor="#ecd11b" stroked="f">
                    <v:stroke joinstyle="round"/>
                    <v:formulas/>
                    <v:path arrowok="t" o:connecttype="segments"/>
                  </v:shape>
                  <v:shape id="_x0000_s1072" style="position:absolute;left:2967;top:2981;width:5502;height:536" coordorigin="2968,2981" coordsize="5502,536" path="m2968,2981r,536l8470,3517r,-496l2968,2981xe" fillcolor="#e9e9e9" stroked="f">
                    <v:path arrowok="t"/>
                  </v:shape>
                  <v:shape id="_x0000_s1073" style="position:absolute;left:4769;top:-5876;width:2654;height:3551" coordorigin="4770,-5876" coordsize="2654,3551" o:spt="100" adj="0,,0" path="m4536,2151r,l4536,2151r,l4551,2208r43,51l4658,2298r83,26l4835,2334r94,-10l5011,2298r65,-39l5119,2208r15,-57l5119,2093r-43,-50l5011,2003r-82,-26l4835,1968r-94,9l4658,2003r-64,40l4551,2093r-15,58xm4991,2376l7190,4838t-684,680l6506,5342e" filled="f" strokeweight=".1058mm">
                    <v:stroke joinstyle="round"/>
                    <v:formulas/>
                    <v:path arrowok="t" o:connecttype="segments"/>
                  </v:shape>
                  <v:shape id="_x0000_s1074" style="position:absolute;left:6484;top:5320;width:44;height:220" coordorigin="6484,5320" coordsize="44,220" o:spt="100" adj="0,,0" path="m6528,5506r-10,-10l6494,5496r-10,10l6484,5530r10,10l6518,5540r10,-10l6528,5506t,-176l6518,5320r-24,l6484,5330r,24l6494,5364r24,l6528,5354r,-24e" fillcolor="black" stroked="f">
                    <v:stroke joinstyle="round"/>
                    <v:formulas/>
                    <v:path arrowok="t" o:connecttype="segments"/>
                  </v:shape>
                  <v:shape id="_x0000_s1075" style="position:absolute;left:6720;top:-2493;width:515;height:165" coordorigin="6721,-2493" coordsize="515,165" o:spt="100" adj="0,,0" path="m6817,5350r-330,m7002,5515r-515,e" filled="f" strokeweight=".1058mm">
                    <v:stroke dashstyle="1 1" joinstyle="round"/>
                    <v:formulas/>
                    <v:path arrowok="t" o:connecttype="segments"/>
                  </v:shape>
                  <v:shape id="_x0000_s1076" style="position:absolute;left:6297;top:5375;width:183;height:89" coordorigin="6297,5375" coordsize="183,89" o:spt="100" adj="0,,0" path="m6464,5463r-6,l6461,5463r1,1l6464,5464r,-1l6464,5463xm6319,5377r-10,l6306,5377r-3,1l6301,5380r-3,1l6298,5383r-1,8l6298,5392r2,3l6301,5396r1,2l6305,5401r5,4l6314,5408r2,1l6321,5412r3,2l6332,5418r6,3l6338,5422r1,l6341,5423r1,l6349,5426r2,1l6361,5431r1,1l6365,5433r5,2l6374,5437r9,3l6388,5441r5,1l6400,5444r5,1l6408,5445r2,1l6412,5446r2,l6416,5446r2,1l6430,5448r2,1l6434,5451r,l6435,5451r12,12l6449,5463r1,l6464,5463r,l6463,5463r-4,-4l6458,5458r-1,-1l6456,5455r-4,-5l6451,5449r-1,-2l6459,5446r7,-3l6476,5434r2,-4l6479,5428r-48,l6430,5427r-27,l6401,5426r-3,-1l6394,5424r-3,-1l6386,5421r-2,l6382,5419r-2,-2l6375,5416r-2,-1l6370,5415r,l6366,5414r-3,-1l6361,5412r-2,-1l6355,5409r-5,-3l6347,5404r,l6343,5400r-2,-3l6341,5396r39,l6374,5394r-8,-4l6360,5388r-1,l6355,5386r-6,-2l6346,5383r-3,-1l6335,5380r-3,-1l6322,5378r-1,l6319,5377xm6453,5375r-8,l6447,5378r3,6l6451,5385r,2l6452,5387r,1l6453,5389r,1l6454,5391r2,3l6457,5397r2,5l6459,5404r1,5l6459,5413r,l6458,5415r-2,4l6453,5422r-8,5l6439,5428r40,l6479,5425r,-1l6479,5421r1,-2l6480,5417r,-6l6479,5407r-1,-3l6474,5394r-1,-1l6469,5386r-1,-2l6467,5383r-2,-5l6464,5377r-1,-1l6463,5376r-1,l6459,5375r-6,xm6380,5396r-39,l6342,5397r1,l6345,5398r1,l6348,5398r2,l6351,5398r2,1l6354,5399r,l6355,5399r1,1l6357,5401r3,1l6364,5403r6,2l6371,5405r1,l6373,5406r1,l6374,5407r5,2l6381,5410r5,3l6388,5414r2,2l6390,5416r2,l6394,5417r3,2l6398,5419r3,3l6402,5423r3,2l6405,5426r,l6405,5426r-1,1l6430,5427r-11,-8l6414,5415r-6,-3l6406,5410r-3,-1l6398,5406r-2,-2l6393,5403r-3,-1l6387,5400r-3,-1l6383,5398r-3,-1l6380,5396xm6314,5377r-1,l6312,5377r4,l6314,5377xe" fillcolor="black" stroked="f">
                    <v:stroke joinstyle="round"/>
                    <v:formulas/>
                    <v:path arrowok="t" o:connecttype="segments"/>
                  </v:shape>
                  <v:line id="_x0000_s1077" style="position:absolute" from="6506,5154" to="6506,4989" strokeweight=".1058mm"/>
                  <v:shape id="_x0000_s1078" style="position:absolute;left:6484;top:4967;width:44;height:209" coordorigin="6484,4968" coordsize="44,209" o:spt="100" adj="0,,0" path="m6528,5142r-10,-10l6494,5132r-10,10l6484,5166r10,10l6518,5176r10,-10l6528,5142t,-165l6518,4968r-24,l6484,4977r,24l6494,5011r24,l6528,5001r,-24e" fillcolor="black" stroked="f">
                    <v:stroke joinstyle="round"/>
                    <v:formulas/>
                    <v:path arrowok="t" o:connecttype="segments"/>
                  </v:shape>
                  <v:shape id="_x0000_s1079" style="position:absolute;left:6720;top:-2850;width:433;height:165" coordorigin="6721,-2850" coordsize="433,165" o:spt="100" adj="0,,0" path="m6919,4993r-432,m6797,5158r-310,e" filled="f" strokeweight=".1058mm">
                    <v:stroke dashstyle="1 1" joinstyle="round"/>
                    <v:formulas/>
                    <v:path arrowok="t" o:connecttype="segments"/>
                  </v:shape>
                  <v:shape id="_x0000_s1080" style="position:absolute;left:6301;top:5016;width:183;height:89" coordorigin="6302,5017" coordsize="183,89" o:spt="100" adj="0,,0" path="m6468,5105r-5,l6465,5105r2,l6468,5105r,l6468,5105xm6324,5019r-11,l6310,5019r-2,1l6303,5022r-1,2l6302,5032r,1l6304,5036r1,2l6307,5040r3,3l6315,5047r4,3l6321,5051r4,3l6328,5055r3,2l6334,5059r5,2l6339,5061r3,2l6343,5063r1,1l6345,5064r1,1l6353,5067r7,3l6366,5073r4,2l6374,5077r5,1l6388,5082r5,1l6398,5084r7,2l6410,5087r2,l6414,5087r2,1l6418,5088r3,l6422,5088r5,1l6432,5089r3,l6436,5090r2,2l6439,5093r,l6451,5105r2,l6454,5105r14,l6468,5104r,l6464,5100r-1,-1l6461,5098r-1,-1l6456,5092r-1,-2l6454,5088r9,-1l6470,5084r10,-8l6483,5071r,-1l6436,5070r-2,-2l6407,5068r-1,l6402,5067r-4,-2l6395,5064r-5,-1l6389,5063r-1,-1l6386,5060r-2,-1l6380,5057r-3,l6375,5056r-1,l6370,5056r-3,-2l6366,5054r-3,-1l6360,5051r-6,-3l6352,5046r-1,-1l6347,5042r-1,-3l6345,5038r39,l6379,5036r-3,-2l6372,5033r-1,-1l6365,5030r-2,-1l6360,5028r-7,-2l6350,5025r-3,-1l6340,5022r-4,-1l6326,5019r-1,l6324,5019xm6458,5017r-8,l6451,5020r3,5l6455,5026r,1l6456,5028r1,2l6457,5030r,1l6458,5031r,1l6460,5036r2,3l6464,5044r,1l6464,5050r-1,5l6463,5055r,1l6463,5057r-2,4l6458,5064r-9,4l6443,5070r40,l6483,5066r1,l6484,5062r,-1l6485,5059r,-6l6483,5048r,-2l6478,5036r,-1l6473,5027r,-1l6472,5024r-3,-4l6468,5018r,-1l6468,5017r-2,l6464,5017r-6,xm6384,5038r-39,l6346,5038r1,1l6349,5039r1,l6352,5040r2,l6355,5040r2,l6358,5040r1,1l6359,5041r1,l6361,5042r4,2l6368,5045r6,1l6375,5046r1,1l6377,5047r1,l6379,5048r,l6383,5051r2,1l6390,5055r2,1l6394,5057r1,l6396,5058r2,1l6401,5060r2,1l6406,5063r1,1l6409,5066r1,1l6410,5068r-1,l6409,5068r25,l6424,5060r-5,-3l6413,5053r-3,-1l6408,5050r-5,-3l6400,5046r-2,-1l6395,5043r-3,-1l6389,5041r-2,-1l6385,5038r-1,xm6318,5018r-1,l6317,5019r3,l6318,5018xe" fillcolor="black" stroked="f">
                    <v:stroke joinstyle="round"/>
                    <v:formulas/>
                    <v:path arrowok="t" o:connecttype="segments"/>
                  </v:shape>
                  <v:shape id="_x0000_s1081" type="#_x0000_t75" style="position:absolute;left:8013;top:5141;width:321;height:237">
                    <v:imagedata r:id="rId8" o:title=""/>
                  </v:shape>
                  <v:shape id="_x0000_s1082" style="position:absolute;left:6784;top:4851;width:1254;height:759" coordorigin="6785,4851" coordsize="1254,759" path="m7412,4851r92,4l7593,4867r83,19l7753,4912r70,32l7885,4982r53,42l7980,5071r52,103l8039,5230r-7,56l7980,5390r-42,46l7885,5479r-62,37l7753,5548r-77,26l7593,5593r-89,12l7412,5609r-93,-4l7231,5593r-83,-19l7071,5548r-70,-32l6939,5479r-53,-43l6843,5390r-51,-104l6785,5230r7,-56l6843,5071r43,-47l6939,4982r62,-38l7071,4912r77,-26l7231,4867r88,-12l7412,4851xe" filled="f" strokeweight=".1058mm">
                    <v:path arrowok="t"/>
                  </v:shape>
                  <w10:wrap anchorx="page"/>
                </v:group>
              </w:pict>
            </w:r>
            <w:r w:rsidRPr="00F9663B">
              <w:rPr>
                <w:position w:val="-3"/>
                <w:sz w:val="20"/>
              </w:rPr>
            </w:r>
            <w:r w:rsidRPr="00F9663B">
              <w:rPr>
                <w:position w:val="-3"/>
                <w:sz w:val="20"/>
              </w:rPr>
              <w:pict>
                <v:group id="_x0000_s1066" style="width:10.05pt;height:10.85pt;mso-position-horizontal-relative:char;mso-position-vertical-relative:line" coordsize="201,217">
                  <v:shape id="_x0000_s1067" style="position:absolute;left:6;top:6;width:102;height:204" coordorigin="6,6" coordsize="102,204" path="m108,6l6,108,108,210e" filled="f" strokeweight=".225mm">
                    <v:path arrowok="t"/>
                  </v:shape>
                  <v:line id="_x0000_s1068" style="position:absolute" from="6,108" to="201,108" strokeweight=".225mm"/>
                  <w10:wrap type="none"/>
                  <w10:anchorlock/>
                </v:group>
              </w:pict>
            </w:r>
          </w:p>
        </w:tc>
      </w:tr>
      <w:tr w:rsidR="002D2B92" w:rsidTr="00AA02BD">
        <w:trPr>
          <w:trHeight w:val="740"/>
        </w:trPr>
        <w:tc>
          <w:tcPr>
            <w:tcW w:w="5502" w:type="dxa"/>
            <w:tcBorders>
              <w:top w:val="double" w:sz="11" w:space="0" w:color="ECD11B"/>
            </w:tcBorders>
            <w:shd w:val="clear" w:color="auto" w:fill="BFBFBF"/>
          </w:tcPr>
          <w:p w:rsidR="002D2B92" w:rsidRDefault="002D2B92" w:rsidP="00AA02BD">
            <w:pPr>
              <w:pStyle w:val="TableParagraph"/>
              <w:spacing w:before="7" w:after="1"/>
              <w:rPr>
                <w:b/>
                <w:sz w:val="19"/>
              </w:rPr>
            </w:pPr>
          </w:p>
          <w:p w:rsidR="002D2B92" w:rsidRDefault="00F9663B" w:rsidP="00AA02BD">
            <w:pPr>
              <w:pStyle w:val="TableParagraph"/>
              <w:spacing w:line="217" w:lineRule="exact"/>
              <w:ind w:left="273"/>
              <w:rPr>
                <w:sz w:val="20"/>
              </w:rPr>
            </w:pPr>
            <w:r w:rsidRPr="00F9663B">
              <w:rPr>
                <w:position w:val="-3"/>
                <w:sz w:val="20"/>
              </w:rPr>
            </w:r>
            <w:r w:rsidRPr="00F9663B">
              <w:rPr>
                <w:position w:val="-3"/>
                <w:sz w:val="20"/>
              </w:rPr>
              <w:pict>
                <v:group id="_x0000_s1063" style="width:10.05pt;height:10.85pt;mso-position-horizontal-relative:char;mso-position-vertical-relative:line" coordsize="201,217">
                  <v:shape id="_x0000_s1064" style="position:absolute;left:92;top:6;width:102;height:204" coordorigin="93,6" coordsize="102,204" path="m93,210l194,108,93,6e" filled="f" strokeweight=".225mm">
                    <v:path arrowok="t"/>
                  </v:shape>
                  <v:line id="_x0000_s1065" style="position:absolute" from="194,108" to="0,108" strokeweight=".225mm"/>
                  <w10:wrap type="none"/>
                  <w10:anchorlock/>
                </v:group>
              </w:pict>
            </w:r>
          </w:p>
        </w:tc>
      </w:tr>
    </w:tbl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571" w:type="dxa"/>
        <w:tblLayout w:type="fixed"/>
        <w:tblLook w:val="01E0"/>
      </w:tblPr>
      <w:tblGrid>
        <w:gridCol w:w="2229"/>
        <w:gridCol w:w="7922"/>
      </w:tblGrid>
      <w:tr w:rsidR="004309A4" w:rsidTr="00AA02BD">
        <w:trPr>
          <w:trHeight w:val="1342"/>
        </w:trPr>
        <w:tc>
          <w:tcPr>
            <w:tcW w:w="2229" w:type="dxa"/>
          </w:tcPr>
          <w:p w:rsidR="004309A4" w:rsidRPr="004309A4" w:rsidRDefault="004309A4" w:rsidP="004309A4">
            <w:pPr>
              <w:pStyle w:val="TableParagraph"/>
              <w:spacing w:line="265" w:lineRule="exact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Definição</w:t>
            </w:r>
          </w:p>
        </w:tc>
        <w:tc>
          <w:tcPr>
            <w:tcW w:w="7922" w:type="dxa"/>
          </w:tcPr>
          <w:p w:rsidR="004309A4" w:rsidRPr="004309A4" w:rsidRDefault="004309A4" w:rsidP="004309A4">
            <w:pPr>
              <w:pStyle w:val="TableParagraph"/>
              <w:spacing w:line="249" w:lineRule="auto"/>
              <w:ind w:left="522" w:right="19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LFO-3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divide fluxos opostos de circulação, delimitando o espaço disponível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para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cada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sentido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regulamentando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os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trechos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em</w:t>
            </w:r>
            <w:r w:rsidRPr="004309A4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que</w:t>
            </w:r>
            <w:r w:rsidRPr="004309A4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a ultrapassagem e os deslocamentos laterais são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proibidos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para os dois sentidos, exceto para acesso a imóvel</w:t>
            </w:r>
            <w:r w:rsidRPr="004309A4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lindeiro.</w:t>
            </w:r>
          </w:p>
        </w:tc>
      </w:tr>
      <w:tr w:rsidR="004309A4" w:rsidTr="00AA02BD">
        <w:trPr>
          <w:trHeight w:val="689"/>
        </w:trPr>
        <w:tc>
          <w:tcPr>
            <w:tcW w:w="2229" w:type="dxa"/>
          </w:tcPr>
          <w:p w:rsidR="004309A4" w:rsidRPr="004309A4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Cor</w:t>
            </w:r>
          </w:p>
        </w:tc>
        <w:tc>
          <w:tcPr>
            <w:tcW w:w="7922" w:type="dxa"/>
          </w:tcPr>
          <w:p w:rsidR="004309A4" w:rsidRPr="004309A4" w:rsidRDefault="004309A4" w:rsidP="004309A4">
            <w:pPr>
              <w:pStyle w:val="TableParagraph"/>
              <w:spacing w:before="200"/>
              <w:ind w:left="5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Amarela.</w:t>
            </w:r>
          </w:p>
        </w:tc>
      </w:tr>
      <w:tr w:rsidR="004309A4" w:rsidTr="00AA02BD">
        <w:trPr>
          <w:trHeight w:val="1011"/>
        </w:trPr>
        <w:tc>
          <w:tcPr>
            <w:tcW w:w="2229" w:type="dxa"/>
          </w:tcPr>
          <w:p w:rsidR="004309A4" w:rsidRPr="004309A4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7922" w:type="dxa"/>
          </w:tcPr>
          <w:p w:rsidR="004309A4" w:rsidRPr="004309A4" w:rsidRDefault="004309A4" w:rsidP="004309A4">
            <w:pPr>
              <w:pStyle w:val="TableParagraph"/>
              <w:spacing w:before="226" w:line="220" w:lineRule="auto"/>
              <w:ind w:left="52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A largura (l) das linhas e a distância (d) entre elas é de no mínimo 0,10 m e no máximo de 0,15 m.</w:t>
            </w:r>
          </w:p>
        </w:tc>
      </w:tr>
    </w:tbl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4309A4" w:rsidRPr="00301C43" w:rsidRDefault="004309A4" w:rsidP="004309A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Sendo adotado para</w:t>
      </w:r>
      <w:r w:rsidR="00D10771">
        <w:rPr>
          <w:sz w:val="24"/>
          <w:szCs w:val="24"/>
        </w:rPr>
        <w:t xml:space="preserve"> Rifaina-SP, largura da linha (l</w:t>
      </w:r>
      <w:r w:rsidRPr="00301C43">
        <w:rPr>
          <w:sz w:val="24"/>
          <w:szCs w:val="24"/>
        </w:rPr>
        <w:t>)</w:t>
      </w:r>
      <w:r w:rsidR="00D10771">
        <w:rPr>
          <w:sz w:val="24"/>
          <w:szCs w:val="24"/>
        </w:rPr>
        <w:t xml:space="preserve"> e distância entre elas (d)</w:t>
      </w:r>
      <w:r w:rsidRPr="00301C43">
        <w:rPr>
          <w:sz w:val="24"/>
          <w:szCs w:val="24"/>
        </w:rPr>
        <w:t xml:space="preserve"> de 0,1</w:t>
      </w:r>
      <w:r>
        <w:rPr>
          <w:sz w:val="24"/>
          <w:szCs w:val="24"/>
        </w:rPr>
        <w:t>0</w:t>
      </w:r>
      <w:r w:rsidRPr="00301C43">
        <w:rPr>
          <w:sz w:val="24"/>
          <w:szCs w:val="24"/>
        </w:rPr>
        <w:t>m. Comprimentos e quantitativos verificar no quadro de quantitativos mais adiante.</w:t>
      </w:r>
    </w:p>
    <w:p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:rsidR="0081317D" w:rsidRPr="00301C43" w:rsidRDefault="0081317D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Linhas de Retenção (LRE):</w:t>
      </w:r>
      <w:r w:rsidRPr="00301C43">
        <w:rPr>
          <w:b/>
          <w:sz w:val="24"/>
          <w:szCs w:val="24"/>
        </w:rPr>
        <w:tab/>
      </w:r>
    </w:p>
    <w:p w:rsidR="004309A4" w:rsidRDefault="004309A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4309A4" w:rsidRDefault="004309A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267200" cy="3086100"/>
            <wp:effectExtent l="19050" t="0" r="0" b="0"/>
            <wp:docPr id="1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7743" t="14110" r="27689" b="4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2116"/>
        <w:gridCol w:w="8036"/>
      </w:tblGrid>
      <w:tr w:rsidR="004309A4" w:rsidTr="00AA02BD">
        <w:trPr>
          <w:trHeight w:val="764"/>
        </w:trPr>
        <w:tc>
          <w:tcPr>
            <w:tcW w:w="2116" w:type="dxa"/>
          </w:tcPr>
          <w:p w:rsidR="004309A4" w:rsidRPr="004309A4" w:rsidRDefault="004309A4" w:rsidP="004309A4">
            <w:pPr>
              <w:pStyle w:val="TableParagraph"/>
              <w:spacing w:line="268" w:lineRule="exact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Definição</w:t>
            </w:r>
          </w:p>
        </w:tc>
        <w:tc>
          <w:tcPr>
            <w:tcW w:w="8036" w:type="dxa"/>
          </w:tcPr>
          <w:p w:rsidR="004309A4" w:rsidRPr="004309A4" w:rsidRDefault="004309A4" w:rsidP="004309A4">
            <w:pPr>
              <w:pStyle w:val="TableParagraph"/>
              <w:spacing w:line="249" w:lineRule="auto"/>
              <w:ind w:left="635" w:right="16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LRE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 xml:space="preserve">indica ao condutor o local limite em que </w:t>
            </w: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deve </w:t>
            </w: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parar o veículo.</w:t>
            </w:r>
          </w:p>
        </w:tc>
      </w:tr>
      <w:tr w:rsidR="004309A4" w:rsidTr="00AA02BD">
        <w:trPr>
          <w:trHeight w:val="710"/>
        </w:trPr>
        <w:tc>
          <w:tcPr>
            <w:tcW w:w="2116" w:type="dxa"/>
          </w:tcPr>
          <w:p w:rsidR="004309A4" w:rsidRPr="004309A4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Cor</w:t>
            </w:r>
          </w:p>
        </w:tc>
        <w:tc>
          <w:tcPr>
            <w:tcW w:w="8036" w:type="dxa"/>
          </w:tcPr>
          <w:p w:rsidR="004309A4" w:rsidRPr="004309A4" w:rsidRDefault="004309A4" w:rsidP="004309A4">
            <w:pPr>
              <w:pStyle w:val="TableParagraph"/>
              <w:spacing w:before="200"/>
              <w:ind w:left="6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Branca.</w:t>
            </w:r>
          </w:p>
        </w:tc>
      </w:tr>
      <w:tr w:rsidR="004309A4" w:rsidTr="00AA02BD">
        <w:trPr>
          <w:trHeight w:val="824"/>
        </w:trPr>
        <w:tc>
          <w:tcPr>
            <w:tcW w:w="2116" w:type="dxa"/>
          </w:tcPr>
          <w:p w:rsidR="004309A4" w:rsidRPr="004309A4" w:rsidRDefault="004309A4" w:rsidP="004309A4">
            <w:pPr>
              <w:pStyle w:val="TableParagraph"/>
              <w:spacing w:before="226"/>
              <w:ind w:left="2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8036" w:type="dxa"/>
          </w:tcPr>
          <w:p w:rsidR="004309A4" w:rsidRPr="004309A4" w:rsidRDefault="004309A4" w:rsidP="004309A4">
            <w:pPr>
              <w:pStyle w:val="TableParagraph"/>
              <w:spacing w:before="1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309A4" w:rsidRPr="004309A4" w:rsidRDefault="004309A4" w:rsidP="004309A4">
            <w:pPr>
              <w:pStyle w:val="TableParagraph"/>
              <w:spacing w:before="1" w:line="288" w:lineRule="exact"/>
              <w:ind w:left="6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09A4">
              <w:rPr>
                <w:rFonts w:ascii="Times New Roman" w:hAnsi="Times New Roman" w:cs="Times New Roman"/>
                <w:sz w:val="24"/>
                <w:szCs w:val="24"/>
              </w:rPr>
              <w:t>A largura (l) mínima é de 0,30 m e a máxima de 0,60 m de acordo com estudos de engenharia.</w:t>
            </w:r>
          </w:p>
        </w:tc>
      </w:tr>
    </w:tbl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Sendo adotado para Rifaina</w:t>
      </w:r>
      <w:r w:rsidR="000C6B51">
        <w:rPr>
          <w:sz w:val="24"/>
          <w:szCs w:val="24"/>
        </w:rPr>
        <w:t xml:space="preserve"> </w:t>
      </w:r>
      <w:r w:rsidRPr="00301C43">
        <w:rPr>
          <w:sz w:val="24"/>
          <w:szCs w:val="24"/>
        </w:rPr>
        <w:t>-</w:t>
      </w:r>
      <w:r w:rsidR="000C6B51">
        <w:rPr>
          <w:sz w:val="24"/>
          <w:szCs w:val="24"/>
        </w:rPr>
        <w:t xml:space="preserve"> </w:t>
      </w:r>
      <w:r w:rsidR="004309A4">
        <w:rPr>
          <w:sz w:val="24"/>
          <w:szCs w:val="24"/>
        </w:rPr>
        <w:t>SP, largura da linha de 0,3</w:t>
      </w:r>
      <w:r w:rsidRPr="00301C43">
        <w:rPr>
          <w:sz w:val="24"/>
          <w:szCs w:val="24"/>
        </w:rPr>
        <w:t>0 m. O espaçamento sempre obedecerá a distância mínima de 1,00m do cruzamento. Comprimentos e quantitativos verificar no quadro de quantitativos mais adiante.</w:t>
      </w:r>
    </w:p>
    <w:p w:rsidR="00F9682F" w:rsidRDefault="00F9682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9682F" w:rsidRPr="00301C43" w:rsidRDefault="00F9682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Zebrado de preenchimento da área de pavimento não utilizável (ZPA):</w:t>
      </w:r>
    </w:p>
    <w:p w:rsidR="003B2B53" w:rsidRPr="00301C43" w:rsidRDefault="003B2B5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118100" cy="2120900"/>
            <wp:effectExtent l="19050" t="0" r="6350" b="0"/>
            <wp:docPr id="1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1093" t="27592" r="28748" b="50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2016"/>
        <w:gridCol w:w="8135"/>
      </w:tblGrid>
      <w:tr w:rsidR="004B2CE5" w:rsidTr="00AA02BD">
        <w:trPr>
          <w:trHeight w:val="1052"/>
        </w:trPr>
        <w:tc>
          <w:tcPr>
            <w:tcW w:w="2016" w:type="dxa"/>
          </w:tcPr>
          <w:p w:rsidR="004B2CE5" w:rsidRPr="004B2CE5" w:rsidRDefault="004B2CE5" w:rsidP="00AA02BD">
            <w:pPr>
              <w:pStyle w:val="TableParagraph"/>
              <w:spacing w:line="268" w:lineRule="exact"/>
              <w:ind w:left="200"/>
              <w:rPr>
                <w:rFonts w:ascii="Times New Roman" w:hAnsi="Times New Roman" w:cs="Times New Roman"/>
                <w:b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>Definição</w:t>
            </w:r>
          </w:p>
        </w:tc>
        <w:tc>
          <w:tcPr>
            <w:tcW w:w="8135" w:type="dxa"/>
          </w:tcPr>
          <w:p w:rsidR="004B2CE5" w:rsidRPr="004B2CE5" w:rsidRDefault="004B2CE5" w:rsidP="00AA02BD">
            <w:pPr>
              <w:pStyle w:val="TableParagraph"/>
              <w:spacing w:line="249" w:lineRule="auto"/>
              <w:ind w:left="735" w:right="199"/>
              <w:jc w:val="both"/>
              <w:rPr>
                <w:rFonts w:ascii="Times New Roman" w:hAnsi="Times New Roman" w:cs="Times New Roman"/>
                <w:sz w:val="24"/>
              </w:rPr>
            </w:pPr>
            <w:r w:rsidRPr="004B2CE5">
              <w:rPr>
                <w:rFonts w:ascii="Times New Roman" w:hAnsi="Times New Roman" w:cs="Times New Roman"/>
                <w:sz w:val="24"/>
              </w:rPr>
              <w:t xml:space="preserve">O </w:t>
            </w:r>
            <w:r w:rsidRPr="004B2CE5">
              <w:rPr>
                <w:rFonts w:ascii="Times New Roman" w:hAnsi="Times New Roman" w:cs="Times New Roman"/>
                <w:b/>
                <w:spacing w:val="-6"/>
                <w:sz w:val="24"/>
              </w:rPr>
              <w:t xml:space="preserve">ZPA </w:t>
            </w:r>
            <w:r w:rsidRPr="004B2CE5">
              <w:rPr>
                <w:rFonts w:ascii="Times New Roman" w:hAnsi="Times New Roman" w:cs="Times New Roman"/>
                <w:sz w:val="24"/>
              </w:rPr>
              <w:t>destaca a área interna às linhas de canalização, reforçando a idéia de área não utilizável para a circulação de veículos, além</w:t>
            </w:r>
            <w:r w:rsidRPr="004B2CE5">
              <w:rPr>
                <w:rFonts w:ascii="Times New Roman" w:hAnsi="Times New Roman" w:cs="Times New Roman"/>
                <w:spacing w:val="-39"/>
                <w:sz w:val="24"/>
              </w:rPr>
              <w:t xml:space="preserve"> </w:t>
            </w:r>
            <w:r w:rsidRPr="004B2CE5">
              <w:rPr>
                <w:rFonts w:ascii="Times New Roman" w:hAnsi="Times New Roman" w:cs="Times New Roman"/>
                <w:sz w:val="24"/>
              </w:rPr>
              <w:t>de direcionar os condutores para o correto posicionamento na</w:t>
            </w:r>
            <w:r w:rsidRPr="004B2CE5">
              <w:rPr>
                <w:rFonts w:ascii="Times New Roman" w:hAnsi="Times New Roman" w:cs="Times New Roman"/>
                <w:spacing w:val="-20"/>
                <w:sz w:val="24"/>
              </w:rPr>
              <w:t xml:space="preserve"> </w:t>
            </w:r>
            <w:r w:rsidRPr="004B2CE5">
              <w:rPr>
                <w:rFonts w:ascii="Times New Roman" w:hAnsi="Times New Roman" w:cs="Times New Roman"/>
                <w:sz w:val="24"/>
              </w:rPr>
              <w:t>via.</w:t>
            </w:r>
          </w:p>
        </w:tc>
      </w:tr>
      <w:tr w:rsidR="004B2CE5" w:rsidTr="00AA02BD">
        <w:trPr>
          <w:trHeight w:val="991"/>
        </w:trPr>
        <w:tc>
          <w:tcPr>
            <w:tcW w:w="2016" w:type="dxa"/>
          </w:tcPr>
          <w:p w:rsidR="004B2CE5" w:rsidRPr="004B2CE5" w:rsidRDefault="004B2CE5" w:rsidP="00AA02BD">
            <w:pPr>
              <w:pStyle w:val="TableParagraph"/>
              <w:spacing w:before="200"/>
              <w:ind w:left="200"/>
              <w:rPr>
                <w:rFonts w:ascii="Times New Roman" w:hAnsi="Times New Roman" w:cs="Times New Roman"/>
                <w:b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>Cor</w:t>
            </w:r>
          </w:p>
        </w:tc>
        <w:tc>
          <w:tcPr>
            <w:tcW w:w="8135" w:type="dxa"/>
          </w:tcPr>
          <w:p w:rsidR="004B2CE5" w:rsidRPr="004B2CE5" w:rsidRDefault="004B2CE5" w:rsidP="00AA02BD">
            <w:pPr>
              <w:pStyle w:val="TableParagraph"/>
              <w:spacing w:before="200"/>
              <w:ind w:left="735"/>
              <w:rPr>
                <w:rFonts w:ascii="Times New Roman" w:hAnsi="Times New Roman" w:cs="Times New Roman"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>Branca</w:t>
            </w:r>
            <w:r w:rsidRPr="004B2CE5">
              <w:rPr>
                <w:rFonts w:ascii="Times New Roman" w:hAnsi="Times New Roman" w:cs="Times New Roman"/>
                <w:sz w:val="24"/>
              </w:rPr>
              <w:t>, quando direciona fluxos de mesmo sentido;</w:t>
            </w:r>
          </w:p>
          <w:p w:rsidR="004B2CE5" w:rsidRPr="004B2CE5" w:rsidRDefault="004B2CE5" w:rsidP="00AA02BD">
            <w:pPr>
              <w:pStyle w:val="TableParagraph"/>
              <w:spacing w:before="9"/>
              <w:rPr>
                <w:rFonts w:ascii="Times New Roman" w:hAnsi="Times New Roman" w:cs="Times New Roman"/>
                <w:b/>
                <w:sz w:val="20"/>
              </w:rPr>
            </w:pPr>
          </w:p>
          <w:p w:rsidR="004B2CE5" w:rsidRPr="004B2CE5" w:rsidRDefault="004B2CE5" w:rsidP="00AA02BD">
            <w:pPr>
              <w:pStyle w:val="TableParagraph"/>
              <w:spacing w:line="256" w:lineRule="exact"/>
              <w:ind w:left="735"/>
              <w:rPr>
                <w:rFonts w:ascii="Times New Roman" w:hAnsi="Times New Roman" w:cs="Times New Roman"/>
                <w:sz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</w:rPr>
              <w:t xml:space="preserve">Amarela, </w:t>
            </w:r>
            <w:r w:rsidRPr="004B2CE5">
              <w:rPr>
                <w:rFonts w:ascii="Times New Roman" w:hAnsi="Times New Roman" w:cs="Times New Roman"/>
                <w:sz w:val="24"/>
              </w:rPr>
              <w:t>quando direciona fluxos de sentidos opostos.</w:t>
            </w:r>
          </w:p>
        </w:tc>
      </w:tr>
    </w:tbl>
    <w:p w:rsidR="004B2CE5" w:rsidRDefault="004B2CE5" w:rsidP="004309A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4B2CE5" w:rsidRPr="004B2CE5" w:rsidRDefault="004B2CE5" w:rsidP="004B2CE5">
      <w:pPr>
        <w:tabs>
          <w:tab w:val="left" w:pos="3315"/>
        </w:tabs>
        <w:spacing w:before="69"/>
        <w:ind w:left="763"/>
        <w:rPr>
          <w:sz w:val="24"/>
          <w:szCs w:val="24"/>
        </w:rPr>
      </w:pPr>
      <w:r w:rsidRPr="004B2CE5">
        <w:rPr>
          <w:b/>
          <w:sz w:val="24"/>
          <w:szCs w:val="24"/>
        </w:rPr>
        <w:t>Dimensões</w:t>
      </w:r>
      <w:r w:rsidRPr="004B2CE5">
        <w:rPr>
          <w:b/>
          <w:sz w:val="24"/>
          <w:szCs w:val="24"/>
        </w:rPr>
        <w:tab/>
      </w:r>
      <w:r w:rsidRPr="004B2CE5">
        <w:rPr>
          <w:sz w:val="24"/>
          <w:szCs w:val="24"/>
        </w:rPr>
        <w:t xml:space="preserve">O </w:t>
      </w:r>
      <w:r w:rsidRPr="004B2CE5">
        <w:rPr>
          <w:b/>
          <w:spacing w:val="-6"/>
          <w:sz w:val="24"/>
          <w:szCs w:val="24"/>
        </w:rPr>
        <w:t xml:space="preserve">ZPA </w:t>
      </w:r>
      <w:r w:rsidRPr="004B2CE5">
        <w:rPr>
          <w:b/>
          <w:sz w:val="24"/>
          <w:szCs w:val="24"/>
        </w:rPr>
        <w:t xml:space="preserve">deve </w:t>
      </w:r>
      <w:r w:rsidRPr="004B2CE5">
        <w:rPr>
          <w:sz w:val="24"/>
          <w:szCs w:val="24"/>
        </w:rPr>
        <w:t>ter as dimensões conforme tabela</w:t>
      </w:r>
      <w:r w:rsidRPr="004B2CE5">
        <w:rPr>
          <w:spacing w:val="-10"/>
          <w:sz w:val="24"/>
          <w:szCs w:val="24"/>
        </w:rPr>
        <w:t xml:space="preserve"> </w:t>
      </w:r>
      <w:r w:rsidRPr="004B2CE5">
        <w:rPr>
          <w:sz w:val="24"/>
          <w:szCs w:val="24"/>
        </w:rPr>
        <w:t>abaixo:</w:t>
      </w:r>
    </w:p>
    <w:p w:rsidR="004B2CE5" w:rsidRPr="004B2CE5" w:rsidRDefault="004B2CE5" w:rsidP="004B2CE5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3"/>
        <w:rPr>
          <w:szCs w:val="24"/>
          <w:lang w:val="pt-BR"/>
        </w:rPr>
      </w:pPr>
    </w:p>
    <w:tbl>
      <w:tblPr>
        <w:tblStyle w:val="TableNormal"/>
        <w:tblW w:w="0" w:type="auto"/>
        <w:tblInd w:w="33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721"/>
        <w:gridCol w:w="2233"/>
        <w:gridCol w:w="2233"/>
      </w:tblGrid>
      <w:tr w:rsidR="004B2CE5" w:rsidRPr="004B2CE5" w:rsidTr="00AA02BD">
        <w:trPr>
          <w:trHeight w:val="840"/>
        </w:trPr>
        <w:tc>
          <w:tcPr>
            <w:tcW w:w="2721" w:type="dxa"/>
            <w:shd w:val="clear" w:color="auto" w:fill="D5D5D5"/>
          </w:tcPr>
          <w:p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ind w:left="7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2233" w:type="dxa"/>
            <w:shd w:val="clear" w:color="auto" w:fill="D5D5D5"/>
          </w:tcPr>
          <w:p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ind w:left="148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CIRCULAÇÃO</w:t>
            </w:r>
          </w:p>
        </w:tc>
        <w:tc>
          <w:tcPr>
            <w:tcW w:w="2233" w:type="dxa"/>
            <w:shd w:val="clear" w:color="auto" w:fill="D5D5D5"/>
          </w:tcPr>
          <w:p w:rsidR="004B2CE5" w:rsidRPr="004B2CE5" w:rsidRDefault="004B2CE5" w:rsidP="00AA02BD">
            <w:pPr>
              <w:pStyle w:val="TableParagraph"/>
              <w:spacing w:before="65" w:line="249" w:lineRule="auto"/>
              <w:ind w:left="153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ÁREA DE PROTEÇÃO DE ESTACIONAMENTO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 w:val="restart"/>
          </w:tcPr>
          <w:p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spacing w:before="194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Largura da linha interna A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0,10 m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0,50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0,40 m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 w:val="restart"/>
          </w:tcPr>
          <w:p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2CE5" w:rsidRPr="004B2CE5" w:rsidRDefault="004B2CE5" w:rsidP="00AA02BD">
            <w:pPr>
              <w:pStyle w:val="TableParagraph"/>
              <w:spacing w:before="194"/>
              <w:ind w:left="31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Distância entre linhas B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1,10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</w:tr>
      <w:tr w:rsidR="004B2CE5" w:rsidRPr="004B2CE5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3,50 m</w:t>
            </w:r>
          </w:p>
        </w:tc>
        <w:tc>
          <w:tcPr>
            <w:tcW w:w="2233" w:type="dxa"/>
          </w:tcPr>
          <w:p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0,60 m</w:t>
            </w:r>
          </w:p>
        </w:tc>
      </w:tr>
    </w:tbl>
    <w:p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8658A3" w:rsidRDefault="008658A3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:rsidR="00B6045F" w:rsidRDefault="00B6045F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:rsidR="00B6045F" w:rsidRDefault="00B6045F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:rsidR="00B6045F" w:rsidRDefault="00B6045F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:rsidR="00F87191" w:rsidRPr="008658A3" w:rsidRDefault="00F87191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:rsidR="004B2CE5" w:rsidRPr="008658A3" w:rsidRDefault="004B2CE5" w:rsidP="008658A3">
      <w:pPr>
        <w:jc w:val="both"/>
        <w:rPr>
          <w:sz w:val="24"/>
          <w:szCs w:val="24"/>
        </w:rPr>
      </w:pPr>
      <w:r w:rsidRPr="008658A3">
        <w:rPr>
          <w:sz w:val="24"/>
          <w:szCs w:val="24"/>
        </w:rPr>
        <w:t>A marcação do zebrado é feita com linhas inclinadas de 45º em relação</w:t>
      </w:r>
      <w:r w:rsidRPr="008658A3">
        <w:rPr>
          <w:spacing w:val="-13"/>
          <w:sz w:val="24"/>
          <w:szCs w:val="24"/>
        </w:rPr>
        <w:t xml:space="preserve"> </w:t>
      </w:r>
      <w:r w:rsidRPr="008658A3">
        <w:rPr>
          <w:sz w:val="24"/>
          <w:szCs w:val="24"/>
        </w:rPr>
        <w:t>à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direção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dos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fluxos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de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tráfego,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acompanhando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sentido</w:t>
      </w:r>
      <w:r w:rsidRPr="008658A3">
        <w:rPr>
          <w:spacing w:val="-12"/>
          <w:sz w:val="24"/>
          <w:szCs w:val="24"/>
        </w:rPr>
        <w:t xml:space="preserve"> </w:t>
      </w:r>
      <w:r w:rsidRPr="008658A3">
        <w:rPr>
          <w:sz w:val="24"/>
          <w:szCs w:val="24"/>
        </w:rPr>
        <w:t>de circulação dos veículos nas faixas adjacentes à área de pavimento não</w:t>
      </w:r>
      <w:r w:rsidRPr="008658A3">
        <w:rPr>
          <w:spacing w:val="-2"/>
          <w:sz w:val="24"/>
          <w:szCs w:val="24"/>
        </w:rPr>
        <w:t xml:space="preserve"> </w:t>
      </w:r>
      <w:r w:rsidRPr="008658A3">
        <w:rPr>
          <w:sz w:val="24"/>
          <w:szCs w:val="24"/>
        </w:rPr>
        <w:t>utilizável.</w:t>
      </w:r>
    </w:p>
    <w:p w:rsidR="004B2CE5" w:rsidRPr="00301C43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>Sendo adotado para Rifaina</w:t>
      </w:r>
      <w:r w:rsidR="00AA179B">
        <w:rPr>
          <w:sz w:val="24"/>
          <w:szCs w:val="24"/>
        </w:rPr>
        <w:t>-SP, largura da linha (A) de 0,3</w:t>
      </w:r>
      <w:r w:rsidRPr="00301C43">
        <w:rPr>
          <w:sz w:val="24"/>
          <w:szCs w:val="24"/>
        </w:rPr>
        <w:t xml:space="preserve">0 </w:t>
      </w:r>
      <w:r w:rsidR="004B2CE5">
        <w:rPr>
          <w:sz w:val="24"/>
          <w:szCs w:val="24"/>
        </w:rPr>
        <w:t>m. O Espaçamento (B) será de 0,6</w:t>
      </w:r>
      <w:r w:rsidRPr="00301C43">
        <w:rPr>
          <w:sz w:val="24"/>
          <w:szCs w:val="24"/>
        </w:rPr>
        <w:t xml:space="preserve">0m. Comprimentos e quantitativos verificar no quadro de quantitativos mais adiante. </w:t>
      </w:r>
      <w:r w:rsidR="00F9682F">
        <w:rPr>
          <w:sz w:val="24"/>
          <w:szCs w:val="24"/>
        </w:rPr>
        <w:t>Conforme figuras 1, 2 e 3</w:t>
      </w:r>
      <w:r w:rsidRPr="00301C43">
        <w:rPr>
          <w:sz w:val="24"/>
          <w:szCs w:val="24"/>
        </w:rPr>
        <w:t>, para Rifaina-SP foram projetados ZPA’s de cruzamento, delimitando a área de estacionamento dos veículos próximos aos términos dos quarteirões. Esta é considerada uma eficaz medida de segurança, aumentando a visibilidade e impedindo acomodação de veículos que possam causar graves colisões.</w:t>
      </w:r>
    </w:p>
    <w:p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87191" w:rsidRDefault="00F8719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82AF4" w:rsidRPr="00301C43" w:rsidRDefault="00F82AF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C64C73" w:rsidRDefault="005D52F1" w:rsidP="00C64C7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222376" cy="2425700"/>
            <wp:effectExtent l="19050" t="0" r="0" b="0"/>
            <wp:docPr id="17" name="Imagem 8" descr="C:\Users\Fabricio\AppData\Local\Microsoft\Windows\Temporary Internet Files\Content.IE5\X8O7TSUA\C360_2012-04-11-07-13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C:\Users\Fabricio\AppData\Local\Microsoft\Windows\Temporary Internet Files\Content.IE5\X8O7TSUA\C360_2012-04-11-07-13-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76" cy="242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Default="00C64C73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</w:t>
      </w:r>
      <w:r w:rsidR="00301C43" w:rsidRPr="00301C43">
        <w:rPr>
          <w:b/>
          <w:sz w:val="24"/>
          <w:szCs w:val="24"/>
        </w:rPr>
        <w:t>Figura 1</w:t>
      </w:r>
    </w:p>
    <w:p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9682F" w:rsidRDefault="00F9682F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Pr="00301C43" w:rsidRDefault="00F87191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190026" cy="2386613"/>
            <wp:effectExtent l="19050" t="0" r="0" b="0"/>
            <wp:docPr id="16" name="Imagem 11" descr="C:\Users\Fabricio\AppData\Local\Microsoft\Windows\Temporary Internet Files\Content.IE5\X8O7TSUA\C360_2012-04-11-07-13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 descr="C:\Users\Fabricio\AppData\Local\Microsoft\Windows\Temporary Internet Files\Content.IE5\X8O7TSUA\C360_2012-04-11-07-13-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026" cy="238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43" w:rsidRDefault="00301C4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 </w:t>
      </w:r>
      <w:r w:rsidR="00C64C73">
        <w:rPr>
          <w:b/>
          <w:sz w:val="24"/>
          <w:szCs w:val="24"/>
        </w:rPr>
        <w:t xml:space="preserve">            </w:t>
      </w:r>
      <w:r w:rsidRPr="00301C43">
        <w:rPr>
          <w:b/>
          <w:sz w:val="24"/>
          <w:szCs w:val="24"/>
        </w:rPr>
        <w:t xml:space="preserve">Figura 2 </w:t>
      </w:r>
    </w:p>
    <w:p w:rsidR="008658A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B6045F" w:rsidRDefault="00B6045F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8658A3" w:rsidRPr="00301C4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209290" cy="2413000"/>
            <wp:effectExtent l="19050" t="0" r="0" b="0"/>
            <wp:docPr id="15" name="Imagem 12" descr="C:\Users\Fabricio\AppData\Local\Microsoft\Windows\Temporary Internet Files\Content.IE5\X8O7TSUA\C360_2012-04-11-07-13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 descr="C:\Users\Fabricio\AppData\Local\Microsoft\Windows\Temporary Internet Files\Content.IE5\X8O7TSUA\C360_2012-04-11-07-13-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4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AF4" w:rsidRDefault="00301C43" w:rsidP="00B6045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</w:t>
      </w:r>
      <w:r w:rsidR="00C64C73">
        <w:rPr>
          <w:b/>
          <w:sz w:val="24"/>
          <w:szCs w:val="24"/>
        </w:rPr>
        <w:t xml:space="preserve">           </w:t>
      </w:r>
      <w:r w:rsidRPr="00301C43">
        <w:rPr>
          <w:b/>
          <w:sz w:val="24"/>
          <w:szCs w:val="24"/>
        </w:rPr>
        <w:t xml:space="preserve">   Figura 3</w:t>
      </w:r>
    </w:p>
    <w:p w:rsidR="003B2B53" w:rsidRDefault="003B2B5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B6045F" w:rsidRDefault="00B6045F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7191" w:rsidRDefault="00F87191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572C9" w:rsidRPr="00301C43" w:rsidRDefault="00F572C9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301C43">
        <w:rPr>
          <w:b/>
          <w:sz w:val="24"/>
          <w:szCs w:val="24"/>
        </w:rPr>
        <w:t>Legendas de Solo:</w:t>
      </w:r>
    </w:p>
    <w:p w:rsidR="00301C43" w:rsidRPr="00301C43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F82AF4" w:rsidRPr="00F82AF4" w:rsidRDefault="00F82AF4" w:rsidP="00F82AF4">
      <w:pPr>
        <w:rPr>
          <w:sz w:val="24"/>
          <w:szCs w:val="24"/>
        </w:rPr>
      </w:pPr>
      <w:r w:rsidRPr="00F82AF4">
        <w:rPr>
          <w:sz w:val="24"/>
          <w:szCs w:val="24"/>
        </w:rPr>
        <w:t>As legendas são formadas a partir de combinações de letras e algarismos, aplicadas no pavimento da pista de rolamento, com o objetivo de advertir aos condutores acerca das condições particulares de operação da via.</w:t>
      </w:r>
    </w:p>
    <w:p w:rsidR="00F82AF4" w:rsidRPr="00F82AF4" w:rsidRDefault="00F82AF4" w:rsidP="00F82AF4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9" w:after="1"/>
        <w:rPr>
          <w:sz w:val="22"/>
          <w:lang w:val="pt-BR"/>
        </w:rPr>
      </w:pPr>
    </w:p>
    <w:tbl>
      <w:tblPr>
        <w:tblStyle w:val="TableNormal"/>
        <w:tblW w:w="0" w:type="auto"/>
        <w:tblInd w:w="571" w:type="dxa"/>
        <w:tblLayout w:type="fixed"/>
        <w:tblLook w:val="01E0"/>
      </w:tblPr>
      <w:tblGrid>
        <w:gridCol w:w="2218"/>
        <w:gridCol w:w="7933"/>
      </w:tblGrid>
      <w:tr w:rsidR="00F82AF4" w:rsidTr="004B77DB">
        <w:trPr>
          <w:trHeight w:val="1052"/>
        </w:trPr>
        <w:tc>
          <w:tcPr>
            <w:tcW w:w="2218" w:type="dxa"/>
          </w:tcPr>
          <w:p w:rsidR="00F82AF4" w:rsidRPr="00F82AF4" w:rsidRDefault="00F82AF4" w:rsidP="00F82AF4">
            <w:pPr>
              <w:pStyle w:val="TableParagraph"/>
              <w:spacing w:line="268" w:lineRule="exact"/>
              <w:ind w:left="20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</w:rPr>
              <w:t>Definição</w:t>
            </w:r>
          </w:p>
        </w:tc>
        <w:tc>
          <w:tcPr>
            <w:tcW w:w="7933" w:type="dxa"/>
          </w:tcPr>
          <w:p w:rsidR="00F82AF4" w:rsidRPr="00F82AF4" w:rsidRDefault="00F82AF4" w:rsidP="00F82AF4">
            <w:pPr>
              <w:pStyle w:val="TableParagraph"/>
              <w:spacing w:line="249" w:lineRule="auto"/>
              <w:ind w:left="738" w:right="199"/>
              <w:jc w:val="both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As legendas são mensagens com o objetivo de advertir os condutores acerca das condições particulares de operação da via.</w:t>
            </w:r>
          </w:p>
        </w:tc>
      </w:tr>
      <w:tr w:rsidR="00F82AF4" w:rsidTr="004B77DB">
        <w:trPr>
          <w:trHeight w:val="684"/>
        </w:trPr>
        <w:tc>
          <w:tcPr>
            <w:tcW w:w="2218" w:type="dxa"/>
          </w:tcPr>
          <w:p w:rsidR="00F82AF4" w:rsidRPr="00F82AF4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</w:rPr>
              <w:t>Cor</w:t>
            </w:r>
          </w:p>
        </w:tc>
        <w:tc>
          <w:tcPr>
            <w:tcW w:w="7933" w:type="dxa"/>
          </w:tcPr>
          <w:p w:rsidR="00F82AF4" w:rsidRPr="00F82AF4" w:rsidRDefault="00F82AF4" w:rsidP="00F82AF4">
            <w:pPr>
              <w:pStyle w:val="TableParagraph"/>
              <w:spacing w:before="200"/>
              <w:ind w:left="738"/>
              <w:jc w:val="both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Branca.</w:t>
            </w:r>
          </w:p>
        </w:tc>
      </w:tr>
      <w:tr w:rsidR="00F82AF4" w:rsidTr="004B77DB">
        <w:trPr>
          <w:trHeight w:val="1052"/>
        </w:trPr>
        <w:tc>
          <w:tcPr>
            <w:tcW w:w="2218" w:type="dxa"/>
          </w:tcPr>
          <w:p w:rsidR="00F82AF4" w:rsidRPr="00F82AF4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</w:rPr>
              <w:t>Dimensões</w:t>
            </w:r>
          </w:p>
        </w:tc>
        <w:tc>
          <w:tcPr>
            <w:tcW w:w="7933" w:type="dxa"/>
          </w:tcPr>
          <w:p w:rsidR="00F82AF4" w:rsidRPr="00F82AF4" w:rsidRDefault="00F82AF4" w:rsidP="00F82AF4">
            <w:pPr>
              <w:pStyle w:val="TableParagraph"/>
              <w:spacing w:before="196" w:line="280" w:lineRule="atLeast"/>
              <w:ind w:left="738" w:right="197"/>
              <w:jc w:val="both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O quadro a seguir apresenta as alturas de letras ou números      a serem adotadas em função do tipo de via e da velocidade regulamentada:</w:t>
            </w:r>
          </w:p>
        </w:tc>
      </w:tr>
    </w:tbl>
    <w:p w:rsidR="00B6045F" w:rsidRDefault="00B6045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B6045F" w:rsidRDefault="00B6045F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/>
      </w:tblPr>
      <w:tblGrid>
        <w:gridCol w:w="7820"/>
      </w:tblGrid>
      <w:tr w:rsidR="00F82AF4" w:rsidTr="004B77DB">
        <w:trPr>
          <w:trHeight w:val="2224"/>
        </w:trPr>
        <w:tc>
          <w:tcPr>
            <w:tcW w:w="7820" w:type="dxa"/>
            <w:tcBorders>
              <w:bottom w:val="single" w:sz="4" w:space="0" w:color="000000"/>
            </w:tcBorders>
          </w:tcPr>
          <w:p w:rsidR="00F82AF4" w:rsidRPr="00F82AF4" w:rsidRDefault="00F82AF4" w:rsidP="004B77DB">
            <w:pPr>
              <w:pStyle w:val="TableParagraph"/>
              <w:spacing w:line="268" w:lineRule="exact"/>
              <w:ind w:left="624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Vias Urbanas</w:t>
            </w:r>
          </w:p>
          <w:p w:rsidR="00F82AF4" w:rsidRDefault="00F82AF4" w:rsidP="004B77DB">
            <w:pPr>
              <w:pStyle w:val="TableParagraph"/>
              <w:spacing w:before="4"/>
              <w:rPr>
                <w:sz w:val="37"/>
              </w:rPr>
            </w:pPr>
          </w:p>
          <w:p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80</w:t>
            </w:r>
            <w:r>
              <w:rPr>
                <w:sz w:val="20"/>
              </w:rPr>
              <w:tab/>
              <w:t>1,60</w:t>
            </w:r>
          </w:p>
          <w:p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80</w:t>
            </w:r>
            <w:r>
              <w:rPr>
                <w:sz w:val="20"/>
              </w:rPr>
              <w:tab/>
              <w:t>2,40</w:t>
            </w:r>
          </w:p>
        </w:tc>
      </w:tr>
      <w:tr w:rsidR="00F82AF4" w:rsidTr="004B77DB">
        <w:trPr>
          <w:trHeight w:val="2900"/>
        </w:trPr>
        <w:tc>
          <w:tcPr>
            <w:tcW w:w="7820" w:type="dxa"/>
            <w:tcBorders>
              <w:top w:val="single" w:sz="4" w:space="0" w:color="000000"/>
              <w:bottom w:val="single" w:sz="4" w:space="0" w:color="000000"/>
            </w:tcBorders>
          </w:tcPr>
          <w:p w:rsidR="00F82AF4" w:rsidRDefault="00F82AF4" w:rsidP="004B77DB">
            <w:pPr>
              <w:pStyle w:val="TableParagraph"/>
              <w:rPr>
                <w:sz w:val="26"/>
              </w:rPr>
            </w:pPr>
          </w:p>
          <w:p w:rsidR="00F82AF4" w:rsidRDefault="00F82AF4" w:rsidP="004B77DB">
            <w:pPr>
              <w:pStyle w:val="TableParagraph"/>
              <w:rPr>
                <w:sz w:val="32"/>
              </w:rPr>
            </w:pPr>
          </w:p>
          <w:p w:rsidR="00F82AF4" w:rsidRPr="00F82AF4" w:rsidRDefault="00F82AF4" w:rsidP="004B77DB">
            <w:pPr>
              <w:pStyle w:val="TableParagraph"/>
              <w:spacing w:before="1"/>
              <w:ind w:left="624"/>
              <w:rPr>
                <w:rFonts w:ascii="Times New Roman" w:hAnsi="Times New Roman" w:cs="Times New Roman"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sz w:val="24"/>
                <w:szCs w:val="24"/>
              </w:rPr>
              <w:t>Vias Rurais</w:t>
            </w:r>
          </w:p>
          <w:p w:rsidR="00F82AF4" w:rsidRPr="00F82AF4" w:rsidRDefault="00F82AF4" w:rsidP="004B77DB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60</w:t>
            </w:r>
            <w:r>
              <w:rPr>
                <w:sz w:val="20"/>
              </w:rPr>
              <w:tab/>
              <w:t>2,40</w:t>
            </w:r>
          </w:p>
          <w:p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60</w:t>
            </w:r>
            <w:r>
              <w:rPr>
                <w:sz w:val="20"/>
              </w:rPr>
              <w:tab/>
              <w:t>4,00</w:t>
            </w:r>
          </w:p>
        </w:tc>
      </w:tr>
    </w:tbl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9D188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Sendo adotado para Rifaina-SP, </w:t>
      </w:r>
      <w:r>
        <w:rPr>
          <w:sz w:val="24"/>
          <w:szCs w:val="24"/>
        </w:rPr>
        <w:t>a altura das letras de 1,60m.</w:t>
      </w: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B6045F" w:rsidRDefault="00B6045F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B6045F" w:rsidRDefault="00B6045F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B6045F" w:rsidRDefault="00B6045F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B6045F" w:rsidRDefault="00B6045F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B6045F" w:rsidRDefault="00B6045F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B6045F" w:rsidRDefault="00B6045F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B6045F" w:rsidRDefault="00B6045F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F82AF4" w:rsidRDefault="00F82AF4" w:rsidP="00F82AF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F82AF4">
        <w:rPr>
          <w:b/>
          <w:sz w:val="24"/>
          <w:szCs w:val="24"/>
        </w:rPr>
        <w:t>Legenda “</w:t>
      </w:r>
      <w:r w:rsidR="00301C43" w:rsidRPr="00F82AF4">
        <w:rPr>
          <w:b/>
          <w:sz w:val="24"/>
          <w:szCs w:val="24"/>
        </w:rPr>
        <w:t>PARE</w:t>
      </w:r>
      <w:r w:rsidRPr="00F82AF4">
        <w:rPr>
          <w:b/>
          <w:sz w:val="24"/>
          <w:szCs w:val="24"/>
        </w:rPr>
        <w:t>”</w:t>
      </w:r>
      <w:r w:rsidR="00301C43" w:rsidRPr="00F82AF4">
        <w:rPr>
          <w:b/>
          <w:sz w:val="24"/>
          <w:szCs w:val="24"/>
        </w:rPr>
        <w:t>:</w:t>
      </w:r>
    </w:p>
    <w:p w:rsid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943350" cy="5282601"/>
            <wp:effectExtent l="19050" t="0" r="0" b="0"/>
            <wp:docPr id="14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8800" t="22577" r="33862" b="12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528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:rsidR="00F82AF4" w:rsidRPr="00301C43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:rsidR="00F82AF4" w:rsidRPr="00F82AF4" w:rsidRDefault="00F82AF4" w:rsidP="00F82AF4">
      <w:pPr>
        <w:jc w:val="both"/>
        <w:rPr>
          <w:sz w:val="24"/>
          <w:szCs w:val="24"/>
        </w:rPr>
      </w:pPr>
      <w:r w:rsidRPr="00F82AF4">
        <w:rPr>
          <w:sz w:val="24"/>
          <w:szCs w:val="24"/>
        </w:rPr>
        <w:t xml:space="preserve">A legenda </w:t>
      </w:r>
      <w:r w:rsidRPr="00F82AF4">
        <w:rPr>
          <w:spacing w:val="-3"/>
          <w:sz w:val="24"/>
          <w:szCs w:val="24"/>
        </w:rPr>
        <w:t xml:space="preserve">“PARE” </w:t>
      </w:r>
      <w:r w:rsidRPr="00F82AF4">
        <w:rPr>
          <w:b/>
          <w:sz w:val="24"/>
          <w:szCs w:val="24"/>
        </w:rPr>
        <w:t xml:space="preserve">deve </w:t>
      </w:r>
      <w:r w:rsidRPr="00F82AF4">
        <w:rPr>
          <w:sz w:val="24"/>
          <w:szCs w:val="24"/>
        </w:rPr>
        <w:t>ser posicionada, no mínimo, a 1,60 m antes</w:t>
      </w:r>
      <w:r w:rsidRPr="00F82AF4">
        <w:rPr>
          <w:spacing w:val="-8"/>
          <w:sz w:val="24"/>
          <w:szCs w:val="24"/>
        </w:rPr>
        <w:t xml:space="preserve"> </w:t>
      </w:r>
      <w:r w:rsidRPr="00F82AF4">
        <w:rPr>
          <w:sz w:val="24"/>
          <w:szCs w:val="24"/>
        </w:rPr>
        <w:t>da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linha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de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retenção,</w:t>
      </w:r>
      <w:r w:rsidRPr="00F82AF4">
        <w:rPr>
          <w:spacing w:val="-6"/>
          <w:sz w:val="24"/>
          <w:szCs w:val="24"/>
        </w:rPr>
        <w:t xml:space="preserve"> </w:t>
      </w:r>
      <w:r w:rsidRPr="00F82AF4">
        <w:rPr>
          <w:sz w:val="24"/>
          <w:szCs w:val="24"/>
        </w:rPr>
        <w:t>centralizada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na</w:t>
      </w:r>
      <w:r w:rsidRPr="00F82AF4">
        <w:rPr>
          <w:spacing w:val="-7"/>
          <w:sz w:val="24"/>
          <w:szCs w:val="24"/>
        </w:rPr>
        <w:t xml:space="preserve"> </w:t>
      </w:r>
      <w:r w:rsidRPr="00F82AF4">
        <w:rPr>
          <w:sz w:val="24"/>
          <w:szCs w:val="24"/>
        </w:rPr>
        <w:t>faixa</w:t>
      </w:r>
      <w:r w:rsidRPr="00F82AF4">
        <w:rPr>
          <w:spacing w:val="-6"/>
          <w:sz w:val="24"/>
          <w:szCs w:val="24"/>
        </w:rPr>
        <w:t xml:space="preserve"> </w:t>
      </w:r>
      <w:r w:rsidRPr="00F82AF4">
        <w:rPr>
          <w:sz w:val="24"/>
          <w:szCs w:val="24"/>
        </w:rPr>
        <w:t>de</w:t>
      </w:r>
      <w:r w:rsidRPr="00F82AF4">
        <w:rPr>
          <w:spacing w:val="-8"/>
          <w:sz w:val="24"/>
          <w:szCs w:val="24"/>
        </w:rPr>
        <w:t xml:space="preserve"> </w:t>
      </w:r>
      <w:r w:rsidRPr="00F82AF4">
        <w:rPr>
          <w:sz w:val="24"/>
          <w:szCs w:val="24"/>
        </w:rPr>
        <w:t>circulação</w:t>
      </w:r>
      <w:r w:rsidRPr="00F82AF4">
        <w:rPr>
          <w:spacing w:val="-6"/>
          <w:sz w:val="24"/>
          <w:szCs w:val="24"/>
        </w:rPr>
        <w:t xml:space="preserve"> </w:t>
      </w:r>
      <w:r w:rsidRPr="00F82AF4">
        <w:rPr>
          <w:sz w:val="24"/>
          <w:szCs w:val="24"/>
        </w:rPr>
        <w:t>em que está</w:t>
      </w:r>
      <w:r w:rsidRPr="00F82AF4">
        <w:rPr>
          <w:spacing w:val="-3"/>
          <w:sz w:val="24"/>
          <w:szCs w:val="24"/>
        </w:rPr>
        <w:t xml:space="preserve"> </w:t>
      </w:r>
      <w:r w:rsidRPr="00F82AF4">
        <w:rPr>
          <w:sz w:val="24"/>
          <w:szCs w:val="24"/>
        </w:rPr>
        <w:t>inscrita.</w:t>
      </w:r>
    </w:p>
    <w:p w:rsidR="00F82AF4" w:rsidRPr="00F82AF4" w:rsidRDefault="00F82AF4" w:rsidP="00F82AF4">
      <w:pPr>
        <w:jc w:val="both"/>
        <w:rPr>
          <w:sz w:val="24"/>
          <w:szCs w:val="24"/>
        </w:rPr>
      </w:pPr>
    </w:p>
    <w:p w:rsidR="00F82AF4" w:rsidRPr="00F82AF4" w:rsidRDefault="00F82AF4" w:rsidP="00F82AF4">
      <w:pPr>
        <w:jc w:val="both"/>
        <w:rPr>
          <w:sz w:val="24"/>
          <w:szCs w:val="24"/>
        </w:rPr>
      </w:pPr>
      <w:r w:rsidRPr="00F82AF4">
        <w:rPr>
          <w:sz w:val="24"/>
          <w:szCs w:val="24"/>
        </w:rPr>
        <w:t>Deve ser utilizada como reforço ao sinal de regulamentação R-1</w:t>
      </w:r>
    </w:p>
    <w:p w:rsidR="00F82AF4" w:rsidRPr="00F82AF4" w:rsidRDefault="00F82AF4" w:rsidP="00F82AF4">
      <w:pPr>
        <w:jc w:val="both"/>
        <w:rPr>
          <w:sz w:val="24"/>
          <w:szCs w:val="24"/>
        </w:rPr>
      </w:pPr>
      <w:r w:rsidRPr="00F82AF4">
        <w:rPr>
          <w:sz w:val="24"/>
          <w:szCs w:val="24"/>
        </w:rPr>
        <w:t>– “Parada obrigatória”.</w:t>
      </w:r>
    </w:p>
    <w:p w:rsidR="00F82AF4" w:rsidRDefault="00F82AF4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01C43">
        <w:rPr>
          <w:sz w:val="24"/>
          <w:szCs w:val="24"/>
        </w:rPr>
        <w:t xml:space="preserve">Para quantidades e localização verificar mais adiante no quadro de quantitativos e pranchas em anexo. </w:t>
      </w:r>
    </w:p>
    <w:p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DF57D4" w:rsidRDefault="00DF57D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F82AF4" w:rsidRDefault="00F82AF4" w:rsidP="00240196">
      <w:pPr>
        <w:autoSpaceDE w:val="0"/>
        <w:autoSpaceDN w:val="0"/>
        <w:adjustRightInd w:val="0"/>
        <w:rPr>
          <w:sz w:val="24"/>
          <w:szCs w:val="24"/>
        </w:rPr>
      </w:pPr>
    </w:p>
    <w:p w:rsidR="00DF57D4" w:rsidRPr="00301C43" w:rsidRDefault="00DF57D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301C43" w:rsidP="00D50736">
      <w:pPr>
        <w:pStyle w:val="PargrafodaLista"/>
        <w:numPr>
          <w:ilvl w:val="0"/>
          <w:numId w:val="30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CONCLUSÃO</w:t>
      </w:r>
    </w:p>
    <w:p w:rsidR="00301C43" w:rsidRPr="00301C43" w:rsidRDefault="00301C43" w:rsidP="00301C43">
      <w:pPr>
        <w:rPr>
          <w:b/>
          <w:sz w:val="24"/>
          <w:szCs w:val="24"/>
        </w:rPr>
      </w:pP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Conforme disposto anteriormente, o presente Projeto de Sinalização Viária Horizontal atende todas as necessidades do município de Rifaina-SP, contemplando os itens que se fazem necessários para segurança de motoristas e pedestres em atendimento total a legislação em vigor.</w:t>
      </w:r>
    </w:p>
    <w:p w:rsidR="00301C43" w:rsidRPr="00301C43" w:rsidRDefault="00301C43" w:rsidP="00301C43">
      <w:pPr>
        <w:jc w:val="both"/>
        <w:rPr>
          <w:sz w:val="24"/>
          <w:szCs w:val="24"/>
        </w:rPr>
      </w:pP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</w:r>
      <w:r w:rsidRPr="00301C43">
        <w:rPr>
          <w:sz w:val="24"/>
          <w:szCs w:val="24"/>
        </w:rPr>
        <w:tab/>
        <w:t>Estão expostos a seguir pranchas apresentando o projeto técnico, contendo todas as informações e detalhamentos necessários para a correta execução da Sinalização Viária Horizontal do município de Rifaina-SP.</w:t>
      </w:r>
    </w:p>
    <w:p w:rsidR="00301C43" w:rsidRP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sz w:val="24"/>
          <w:szCs w:val="24"/>
        </w:rPr>
      </w:pPr>
    </w:p>
    <w:p w:rsidR="00301C43" w:rsidRPr="00301C43" w:rsidRDefault="00301C43" w:rsidP="00D50736">
      <w:pPr>
        <w:pStyle w:val="PargrafodaLista"/>
        <w:numPr>
          <w:ilvl w:val="0"/>
          <w:numId w:val="30"/>
        </w:numPr>
        <w:rPr>
          <w:rFonts w:ascii="Times New Roman" w:hAnsi="Times New Roman" w:cs="Times New Roman"/>
          <w:b/>
          <w:sz w:val="24"/>
          <w:szCs w:val="24"/>
        </w:rPr>
      </w:pPr>
      <w:r w:rsidRPr="00301C43">
        <w:rPr>
          <w:rFonts w:ascii="Times New Roman" w:hAnsi="Times New Roman" w:cs="Times New Roman"/>
          <w:b/>
          <w:sz w:val="24"/>
          <w:szCs w:val="24"/>
        </w:rPr>
        <w:t>BIBLIOGRAFIA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Conselho Nacional de Transito (Brasil) (CONTRAN).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Sinalizacao horizontal / Contran-Denatran.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1a edicao – Brasilia : Contran, 2007.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128 p. : il. (Manual Brasileiro de Sinalizacao de Transito ; 4)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1.Sinalizacao (Transito), legislacao, Brasil 2.Transito,</w:t>
      </w:r>
    </w:p>
    <w:p w:rsidR="00301C43" w:rsidRP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legislacao, Brasil 3.Normas de transito, Brasil 4.Codigo de</w:t>
      </w:r>
    </w:p>
    <w:p w:rsidR="00301C43" w:rsidRDefault="00301C4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 w:rsidRPr="00301C43">
        <w:rPr>
          <w:rFonts w:eastAsia="ArialMT"/>
          <w:sz w:val="24"/>
          <w:szCs w:val="24"/>
        </w:rPr>
        <w:t>transito, Brasil I. Brasil. Departamento Nacional de Transito (DENATRAN) II. Titulo.</w:t>
      </w: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F87191" w:rsidRDefault="00F87191" w:rsidP="00F87191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>Rifaina – SP,  17 de Julho de 2019</w:t>
      </w:r>
    </w:p>
    <w:p w:rsidR="00F87191" w:rsidRDefault="00F87191" w:rsidP="00F87191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F87191" w:rsidRDefault="00F87191" w:rsidP="00F87191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F87191" w:rsidRDefault="00F87191" w:rsidP="00F87191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:rsidR="00F87191" w:rsidRDefault="00F87191" w:rsidP="00F87191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>_________________________                            ________________________________</w:t>
      </w:r>
    </w:p>
    <w:p w:rsidR="00F87191" w:rsidRDefault="00F87191" w:rsidP="00F87191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>Hugo César Lourenço                                           Kelson Robert da Silva Floriano</w:t>
      </w:r>
    </w:p>
    <w:p w:rsidR="00F87191" w:rsidRDefault="00F87191" w:rsidP="00F87191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>Prefeito Municipal                                                Engenheiro Civil – CREA:5061583500</w:t>
      </w:r>
    </w:p>
    <w:p w:rsidR="00F87191" w:rsidRPr="00301C43" w:rsidRDefault="00F87191" w:rsidP="00F87191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  <w:r>
        <w:rPr>
          <w:rFonts w:eastAsia="ArialMT"/>
          <w:sz w:val="24"/>
          <w:szCs w:val="24"/>
        </w:rPr>
        <w:t xml:space="preserve">                                                                              ART nº28027230190893424 </w:t>
      </w:r>
    </w:p>
    <w:p w:rsidR="00301C43" w:rsidRPr="003B2B53" w:rsidRDefault="00301C43" w:rsidP="001C27D8">
      <w:pPr>
        <w:pStyle w:val="Ttulo"/>
        <w:jc w:val="left"/>
        <w:rPr>
          <w:sz w:val="24"/>
          <w:szCs w:val="24"/>
          <w:lang w:val="pt-BR"/>
        </w:rPr>
      </w:pPr>
    </w:p>
    <w:p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p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sectPr w:rsidR="00AE696E" w:rsidRPr="003B2B53" w:rsidSect="00EB759A">
      <w:headerReference w:type="default" r:id="rId15"/>
      <w:footerReference w:type="default" r:id="rId16"/>
      <w:pgSz w:w="11907" w:h="16840" w:code="9"/>
      <w:pgMar w:top="1418" w:right="747" w:bottom="1418" w:left="900" w:header="540" w:footer="53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36C95" w:rsidRDefault="00736C95">
      <w:r>
        <w:separator/>
      </w:r>
    </w:p>
  </w:endnote>
  <w:endnote w:type="continuationSeparator" w:id="1">
    <w:p w:rsidR="00736C95" w:rsidRDefault="00736C9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32CD" w:rsidRDefault="001A32CD">
    <w:pPr>
      <w:pStyle w:val="Rodap"/>
      <w:rPr>
        <w:b/>
        <w:bCs/>
        <w:sz w:val="18"/>
      </w:rPr>
    </w:pPr>
    <w:r>
      <w:rPr>
        <w:b/>
        <w:bCs/>
        <w:sz w:val="18"/>
      </w:rPr>
      <w:t>__________________________________________________________________________________________________________________</w:t>
    </w:r>
  </w:p>
  <w:p w:rsidR="001A32CD" w:rsidRDefault="001A32CD">
    <w:pPr>
      <w:pStyle w:val="Rodap"/>
      <w:jc w:val="center"/>
      <w:rPr>
        <w:b/>
        <w:bCs/>
        <w:sz w:val="18"/>
      </w:rPr>
    </w:pPr>
    <w:r>
      <w:rPr>
        <w:b/>
        <w:bCs/>
        <w:sz w:val="18"/>
      </w:rPr>
      <w:t>Rua Barão de Rifaina nº 251 – CEP 14.490-000 – CENTRO -  Rifaina-SP –</w:t>
    </w:r>
    <w:r w:rsidR="00DD5E3E">
      <w:rPr>
        <w:b/>
        <w:bCs/>
        <w:sz w:val="18"/>
      </w:rPr>
      <w:t xml:space="preserve"> Tels (16) 3135 9500 – Fax 3135 9500</w:t>
    </w:r>
  </w:p>
  <w:p w:rsidR="001A32CD" w:rsidRDefault="00F9663B">
    <w:pPr>
      <w:pStyle w:val="Rodap"/>
      <w:jc w:val="center"/>
      <w:rPr>
        <w:b/>
        <w:bCs/>
        <w:sz w:val="22"/>
      </w:rPr>
    </w:pPr>
    <w:hyperlink r:id="rId1" w:history="1">
      <w:r w:rsidR="001A32CD">
        <w:rPr>
          <w:rStyle w:val="Hyperlink"/>
          <w:b/>
          <w:bCs/>
          <w:sz w:val="22"/>
        </w:rPr>
        <w:t>www.rifaina.sp.gov.br</w:t>
      </w:r>
    </w:hyperlink>
    <w:r w:rsidR="001A32CD">
      <w:rPr>
        <w:b/>
        <w:bCs/>
        <w:sz w:val="22"/>
      </w:rPr>
      <w:t xml:space="preserve">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36C95" w:rsidRDefault="00736C95">
      <w:r>
        <w:separator/>
      </w:r>
    </w:p>
  </w:footnote>
  <w:footnote w:type="continuationSeparator" w:id="1">
    <w:p w:rsidR="00736C95" w:rsidRDefault="00736C9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32CD" w:rsidRDefault="005D52F1">
    <w:pPr>
      <w:pStyle w:val="Cabealho"/>
      <w:jc w:val="center"/>
      <w:rPr>
        <w:b/>
        <w:bCs/>
        <w:sz w:val="36"/>
        <w:szCs w:val="36"/>
      </w:rPr>
    </w:pPr>
    <w:r>
      <w:rPr>
        <w:b/>
        <w:bCs/>
        <w:noProof/>
        <w:sz w:val="36"/>
        <w:szCs w:val="36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-445770</wp:posOffset>
          </wp:positionH>
          <wp:positionV relativeFrom="paragraph">
            <wp:posOffset>-132080</wp:posOffset>
          </wp:positionV>
          <wp:extent cx="1282700" cy="1306830"/>
          <wp:effectExtent l="19050" t="0" r="0" b="0"/>
          <wp:wrapTight wrapText="bothSides">
            <wp:wrapPolygon edited="0">
              <wp:start x="12190" y="0"/>
              <wp:lineTo x="6095" y="0"/>
              <wp:lineTo x="962" y="2204"/>
              <wp:lineTo x="962" y="5038"/>
              <wp:lineTo x="-321" y="9131"/>
              <wp:lineTo x="-321" y="18262"/>
              <wp:lineTo x="1283" y="20152"/>
              <wp:lineTo x="4170" y="20152"/>
              <wp:lineTo x="7057" y="21411"/>
              <wp:lineTo x="7378" y="21411"/>
              <wp:lineTo x="12832" y="21411"/>
              <wp:lineTo x="13152" y="21411"/>
              <wp:lineTo x="16681" y="20152"/>
              <wp:lineTo x="18927" y="20152"/>
              <wp:lineTo x="21172" y="17633"/>
              <wp:lineTo x="21172" y="15114"/>
              <wp:lineTo x="21493" y="10706"/>
              <wp:lineTo x="21493" y="6927"/>
              <wp:lineTo x="21172" y="5983"/>
              <wp:lineTo x="18927" y="5038"/>
              <wp:lineTo x="19248" y="2204"/>
              <wp:lineTo x="17002" y="315"/>
              <wp:lineTo x="13473" y="0"/>
              <wp:lineTo x="12190" y="0"/>
            </wp:wrapPolygon>
          </wp:wrapTight>
          <wp:docPr id="13" name="Imagem 1" descr="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rifaina transparen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2700" cy="13068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1A32CD">
      <w:rPr>
        <w:b/>
        <w:bCs/>
        <w:sz w:val="36"/>
        <w:szCs w:val="36"/>
      </w:rPr>
      <w:t>PREFEITURA MUNICIPAL DE RIFAINA</w:t>
    </w:r>
  </w:p>
  <w:p w:rsidR="001A32CD" w:rsidRDefault="001A32CD">
    <w:pPr>
      <w:pStyle w:val="Cabealho"/>
      <w:spacing w:line="360" w:lineRule="auto"/>
      <w:jc w:val="center"/>
      <w:rPr>
        <w:b/>
        <w:bCs/>
        <w:sz w:val="26"/>
      </w:rPr>
    </w:pPr>
    <w:r>
      <w:rPr>
        <w:b/>
        <w:bCs/>
        <w:sz w:val="26"/>
      </w:rPr>
      <w:t>ESTADO DE SÃO PAULO</w:t>
    </w:r>
  </w:p>
  <w:p w:rsidR="001A32CD" w:rsidRDefault="00F9663B">
    <w:pPr>
      <w:pStyle w:val="Cabealho"/>
      <w:spacing w:line="360" w:lineRule="auto"/>
      <w:jc w:val="center"/>
    </w:pPr>
    <w:r w:rsidRPr="00F9663B">
      <w:rPr>
        <w:b/>
        <w:bCs/>
        <w:noProof/>
      </w:rPr>
      <w:pict>
        <v:line id="_x0000_s2051" style="position:absolute;left:0;text-align:left;z-index:251658240" from="71.25pt,16.5pt" to="449.25pt,16.5pt" strokeweight="4.5pt">
          <v:stroke linestyle="thinThick"/>
        </v:line>
      </w:pict>
    </w:r>
    <w:r w:rsidR="001A32CD">
      <w:rPr>
        <w:b/>
        <w:bCs/>
      </w:rPr>
      <w:t xml:space="preserve">CNPJ 45.318.995/0001-71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565E0"/>
    <w:multiLevelType w:val="singleLevel"/>
    <w:tmpl w:val="2D30FD8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0A227D08"/>
    <w:multiLevelType w:val="singleLevel"/>
    <w:tmpl w:val="03D0AA02"/>
    <w:lvl w:ilvl="0">
      <w:start w:val="1"/>
      <w:numFmt w:val="lowerRoman"/>
      <w:lvlText w:val="%1."/>
      <w:lvlJc w:val="left"/>
      <w:pPr>
        <w:tabs>
          <w:tab w:val="num" w:pos="1785"/>
        </w:tabs>
        <w:ind w:left="1785" w:hanging="720"/>
      </w:pPr>
      <w:rPr>
        <w:rFonts w:hint="default"/>
      </w:rPr>
    </w:lvl>
  </w:abstractNum>
  <w:abstractNum w:abstractNumId="2">
    <w:nsid w:val="0F9865C2"/>
    <w:multiLevelType w:val="singleLevel"/>
    <w:tmpl w:val="2788F59E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>
    <w:nsid w:val="16FF5E04"/>
    <w:multiLevelType w:val="singleLevel"/>
    <w:tmpl w:val="192C28C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>
    <w:nsid w:val="195A381A"/>
    <w:multiLevelType w:val="hybridMultilevel"/>
    <w:tmpl w:val="F3A49878"/>
    <w:lvl w:ilvl="0" w:tplc="E6D06D7A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5">
    <w:nsid w:val="1ACF3BBC"/>
    <w:multiLevelType w:val="hybridMultilevel"/>
    <w:tmpl w:val="3EC43F66"/>
    <w:lvl w:ilvl="0" w:tplc="FF921A4C">
      <w:start w:val="2"/>
      <w:numFmt w:val="decimal"/>
      <w:lvlText w:val="%1-"/>
      <w:lvlJc w:val="left"/>
      <w:pPr>
        <w:tabs>
          <w:tab w:val="num" w:pos="3960"/>
        </w:tabs>
        <w:ind w:left="3960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C1051FA"/>
    <w:multiLevelType w:val="hybridMultilevel"/>
    <w:tmpl w:val="2432DCAA"/>
    <w:lvl w:ilvl="0" w:tplc="0416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390C6B"/>
    <w:multiLevelType w:val="singleLevel"/>
    <w:tmpl w:val="42D67C8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8">
    <w:nsid w:val="2BCD1FFB"/>
    <w:multiLevelType w:val="singleLevel"/>
    <w:tmpl w:val="AB042928"/>
    <w:lvl w:ilvl="0">
      <w:start w:val="1"/>
      <w:numFmt w:val="decimal"/>
      <w:lvlText w:val="%1)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9">
    <w:nsid w:val="304D278A"/>
    <w:multiLevelType w:val="hybridMultilevel"/>
    <w:tmpl w:val="646A90AA"/>
    <w:lvl w:ilvl="0" w:tplc="03D8E284">
      <w:start w:val="1"/>
      <w:numFmt w:val="lowerLetter"/>
      <w:lvlText w:val="%1)"/>
      <w:lvlJc w:val="left"/>
      <w:pPr>
        <w:tabs>
          <w:tab w:val="num" w:pos="1806"/>
        </w:tabs>
        <w:ind w:left="1806" w:hanging="39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0557AB7"/>
    <w:multiLevelType w:val="singleLevel"/>
    <w:tmpl w:val="0F64D50C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11">
    <w:nsid w:val="32E66ECA"/>
    <w:multiLevelType w:val="multilevel"/>
    <w:tmpl w:val="27684CC2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-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2">
    <w:nsid w:val="37160158"/>
    <w:multiLevelType w:val="hybridMultilevel"/>
    <w:tmpl w:val="BD806F20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A173449"/>
    <w:multiLevelType w:val="singleLevel"/>
    <w:tmpl w:val="04160011"/>
    <w:lvl w:ilvl="0">
      <w:start w:val="22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3F667CD3"/>
    <w:multiLevelType w:val="hybridMultilevel"/>
    <w:tmpl w:val="D6B811D0"/>
    <w:lvl w:ilvl="0" w:tplc="0416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361292F"/>
    <w:multiLevelType w:val="hybridMultilevel"/>
    <w:tmpl w:val="912E29D2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4552839"/>
    <w:multiLevelType w:val="hybridMultilevel"/>
    <w:tmpl w:val="DD08208C"/>
    <w:lvl w:ilvl="0" w:tplc="0AC48092">
      <w:start w:val="9"/>
      <w:numFmt w:val="decimal"/>
      <w:lvlText w:val="%1"/>
      <w:lvlJc w:val="left"/>
      <w:pPr>
        <w:ind w:left="1283" w:hanging="520"/>
      </w:pPr>
      <w:rPr>
        <w:rFonts w:hint="default"/>
        <w:lang w:val="pt-PT" w:eastAsia="pt-PT" w:bidi="pt-PT"/>
      </w:rPr>
    </w:lvl>
    <w:lvl w:ilvl="1" w:tplc="C346DFC0">
      <w:numFmt w:val="none"/>
      <w:lvlText w:val=""/>
      <w:lvlJc w:val="left"/>
      <w:pPr>
        <w:tabs>
          <w:tab w:val="num" w:pos="360"/>
        </w:tabs>
      </w:pPr>
    </w:lvl>
    <w:lvl w:ilvl="2" w:tplc="759ED09A">
      <w:numFmt w:val="bullet"/>
      <w:lvlText w:val=""/>
      <w:lvlJc w:val="left"/>
      <w:pPr>
        <w:ind w:left="1432" w:hanging="341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3" w:tplc="41A6FB22">
      <w:numFmt w:val="bullet"/>
      <w:lvlText w:val="•"/>
      <w:lvlJc w:val="left"/>
      <w:pPr>
        <w:ind w:left="3525" w:hanging="341"/>
      </w:pPr>
      <w:rPr>
        <w:rFonts w:hint="default"/>
        <w:lang w:val="pt-PT" w:eastAsia="pt-PT" w:bidi="pt-PT"/>
      </w:rPr>
    </w:lvl>
    <w:lvl w:ilvl="4" w:tplc="ECB6BE3C">
      <w:numFmt w:val="bullet"/>
      <w:lvlText w:val="•"/>
      <w:lvlJc w:val="left"/>
      <w:pPr>
        <w:ind w:left="4568" w:hanging="341"/>
      </w:pPr>
      <w:rPr>
        <w:rFonts w:hint="default"/>
        <w:lang w:val="pt-PT" w:eastAsia="pt-PT" w:bidi="pt-PT"/>
      </w:rPr>
    </w:lvl>
    <w:lvl w:ilvl="5" w:tplc="9F7E2F92">
      <w:numFmt w:val="bullet"/>
      <w:lvlText w:val="•"/>
      <w:lvlJc w:val="left"/>
      <w:pPr>
        <w:ind w:left="5611" w:hanging="341"/>
      </w:pPr>
      <w:rPr>
        <w:rFonts w:hint="default"/>
        <w:lang w:val="pt-PT" w:eastAsia="pt-PT" w:bidi="pt-PT"/>
      </w:rPr>
    </w:lvl>
    <w:lvl w:ilvl="6" w:tplc="6C7432AA">
      <w:numFmt w:val="bullet"/>
      <w:lvlText w:val="•"/>
      <w:lvlJc w:val="left"/>
      <w:pPr>
        <w:ind w:left="6654" w:hanging="341"/>
      </w:pPr>
      <w:rPr>
        <w:rFonts w:hint="default"/>
        <w:lang w:val="pt-PT" w:eastAsia="pt-PT" w:bidi="pt-PT"/>
      </w:rPr>
    </w:lvl>
    <w:lvl w:ilvl="7" w:tplc="25D84A8C">
      <w:numFmt w:val="bullet"/>
      <w:lvlText w:val="•"/>
      <w:lvlJc w:val="left"/>
      <w:pPr>
        <w:ind w:left="7697" w:hanging="341"/>
      </w:pPr>
      <w:rPr>
        <w:rFonts w:hint="default"/>
        <w:lang w:val="pt-PT" w:eastAsia="pt-PT" w:bidi="pt-PT"/>
      </w:rPr>
    </w:lvl>
    <w:lvl w:ilvl="8" w:tplc="3BACB904">
      <w:numFmt w:val="bullet"/>
      <w:lvlText w:val="•"/>
      <w:lvlJc w:val="left"/>
      <w:pPr>
        <w:ind w:left="8739" w:hanging="341"/>
      </w:pPr>
      <w:rPr>
        <w:rFonts w:hint="default"/>
        <w:lang w:val="pt-PT" w:eastAsia="pt-PT" w:bidi="pt-PT"/>
      </w:rPr>
    </w:lvl>
  </w:abstractNum>
  <w:abstractNum w:abstractNumId="17">
    <w:nsid w:val="4BCC19EC"/>
    <w:multiLevelType w:val="multilevel"/>
    <w:tmpl w:val="5CAEFE68"/>
    <w:lvl w:ilvl="0">
      <w:start w:val="3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8">
    <w:nsid w:val="51377D1E"/>
    <w:multiLevelType w:val="hybridMultilevel"/>
    <w:tmpl w:val="EDC0A018"/>
    <w:lvl w:ilvl="0" w:tplc="92D2EA6C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3175C38"/>
    <w:multiLevelType w:val="singleLevel"/>
    <w:tmpl w:val="3F24A81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0">
    <w:nsid w:val="5854691C"/>
    <w:multiLevelType w:val="hybridMultilevel"/>
    <w:tmpl w:val="D94239D8"/>
    <w:lvl w:ilvl="0" w:tplc="673853C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B476D03"/>
    <w:multiLevelType w:val="multilevel"/>
    <w:tmpl w:val="95068E32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2">
    <w:nsid w:val="5F0E53D5"/>
    <w:multiLevelType w:val="singleLevel"/>
    <w:tmpl w:val="A29CE0F0"/>
    <w:lvl w:ilvl="0">
      <w:start w:val="1"/>
      <w:numFmt w:val="lowerLetter"/>
      <w:lvlText w:val="%1)"/>
      <w:lvlJc w:val="left"/>
      <w:pPr>
        <w:tabs>
          <w:tab w:val="num" w:pos="1410"/>
        </w:tabs>
        <w:ind w:left="1410" w:hanging="705"/>
      </w:pPr>
      <w:rPr>
        <w:rFonts w:hint="default"/>
      </w:rPr>
    </w:lvl>
  </w:abstractNum>
  <w:abstractNum w:abstractNumId="23">
    <w:nsid w:val="67B30A01"/>
    <w:multiLevelType w:val="hybridMultilevel"/>
    <w:tmpl w:val="151EA004"/>
    <w:lvl w:ilvl="0" w:tplc="DB40D97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6A6E5267"/>
    <w:multiLevelType w:val="hybridMultilevel"/>
    <w:tmpl w:val="B7CC8D90"/>
    <w:lvl w:ilvl="0" w:tplc="F5185EF0">
      <w:start w:val="1"/>
      <w:numFmt w:val="lowerLetter"/>
      <w:lvlText w:val="%1)"/>
      <w:lvlJc w:val="left"/>
      <w:pPr>
        <w:tabs>
          <w:tab w:val="num" w:pos="4590"/>
        </w:tabs>
        <w:ind w:left="4590" w:hanging="243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5">
    <w:nsid w:val="70941FED"/>
    <w:multiLevelType w:val="singleLevel"/>
    <w:tmpl w:val="005E5D4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>
    <w:nsid w:val="70971908"/>
    <w:multiLevelType w:val="singleLevel"/>
    <w:tmpl w:val="13946160"/>
    <w:lvl w:ilvl="0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</w:lvl>
  </w:abstractNum>
  <w:abstractNum w:abstractNumId="27">
    <w:nsid w:val="787453CB"/>
    <w:multiLevelType w:val="singleLevel"/>
    <w:tmpl w:val="B24ED286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28">
    <w:nsid w:val="78856198"/>
    <w:multiLevelType w:val="hybridMultilevel"/>
    <w:tmpl w:val="EB48BA56"/>
    <w:lvl w:ilvl="0" w:tplc="C1A0B6F8">
      <w:start w:val="1"/>
      <w:numFmt w:val="lowerLetter"/>
      <w:lvlText w:val="%1)"/>
      <w:lvlJc w:val="left"/>
      <w:pPr>
        <w:tabs>
          <w:tab w:val="num" w:pos="4620"/>
        </w:tabs>
        <w:ind w:left="4620" w:hanging="24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9">
    <w:nsid w:val="791C6F65"/>
    <w:multiLevelType w:val="hybridMultilevel"/>
    <w:tmpl w:val="44A86B4C"/>
    <w:lvl w:ilvl="0" w:tplc="C2B4E6EC">
      <w:start w:val="5"/>
      <w:numFmt w:val="decimal"/>
      <w:lvlText w:val="%1"/>
      <w:lvlJc w:val="left"/>
      <w:pPr>
        <w:ind w:left="1483" w:hanging="720"/>
      </w:pPr>
      <w:rPr>
        <w:rFonts w:hint="default"/>
        <w:lang w:val="pt-PT" w:eastAsia="pt-PT" w:bidi="pt-PT"/>
      </w:rPr>
    </w:lvl>
    <w:lvl w:ilvl="1" w:tplc="6B0AF1EE">
      <w:numFmt w:val="none"/>
      <w:lvlText w:val=""/>
      <w:lvlJc w:val="left"/>
      <w:pPr>
        <w:tabs>
          <w:tab w:val="num" w:pos="360"/>
        </w:tabs>
      </w:pPr>
    </w:lvl>
    <w:lvl w:ilvl="2" w:tplc="D274511A">
      <w:numFmt w:val="none"/>
      <w:lvlText w:val=""/>
      <w:lvlJc w:val="left"/>
      <w:pPr>
        <w:tabs>
          <w:tab w:val="num" w:pos="360"/>
        </w:tabs>
      </w:pPr>
    </w:lvl>
    <w:lvl w:ilvl="3" w:tplc="C164BF78">
      <w:start w:val="1"/>
      <w:numFmt w:val="decimal"/>
      <w:lvlText w:val="%4."/>
      <w:lvlJc w:val="left"/>
      <w:pPr>
        <w:ind w:left="1614" w:hanging="397"/>
      </w:pPr>
      <w:rPr>
        <w:rFonts w:ascii="Arial" w:eastAsia="Arial" w:hAnsi="Arial" w:cs="Arial" w:hint="default"/>
        <w:spacing w:val="-13"/>
        <w:w w:val="100"/>
        <w:sz w:val="24"/>
        <w:szCs w:val="24"/>
        <w:lang w:val="pt-PT" w:eastAsia="pt-PT" w:bidi="pt-PT"/>
      </w:rPr>
    </w:lvl>
    <w:lvl w:ilvl="4" w:tplc="FE36060E">
      <w:numFmt w:val="bullet"/>
      <w:lvlText w:val="•"/>
      <w:lvlJc w:val="left"/>
      <w:pPr>
        <w:ind w:left="4688" w:hanging="397"/>
      </w:pPr>
      <w:rPr>
        <w:rFonts w:hint="default"/>
        <w:lang w:val="pt-PT" w:eastAsia="pt-PT" w:bidi="pt-PT"/>
      </w:rPr>
    </w:lvl>
    <w:lvl w:ilvl="5" w:tplc="86A027D2">
      <w:numFmt w:val="bullet"/>
      <w:lvlText w:val="•"/>
      <w:lvlJc w:val="left"/>
      <w:pPr>
        <w:ind w:left="5711" w:hanging="397"/>
      </w:pPr>
      <w:rPr>
        <w:rFonts w:hint="default"/>
        <w:lang w:val="pt-PT" w:eastAsia="pt-PT" w:bidi="pt-PT"/>
      </w:rPr>
    </w:lvl>
    <w:lvl w:ilvl="6" w:tplc="22A6AE12">
      <w:numFmt w:val="bullet"/>
      <w:lvlText w:val="•"/>
      <w:lvlJc w:val="left"/>
      <w:pPr>
        <w:ind w:left="6734" w:hanging="397"/>
      </w:pPr>
      <w:rPr>
        <w:rFonts w:hint="default"/>
        <w:lang w:val="pt-PT" w:eastAsia="pt-PT" w:bidi="pt-PT"/>
      </w:rPr>
    </w:lvl>
    <w:lvl w:ilvl="7" w:tplc="66F2E478">
      <w:numFmt w:val="bullet"/>
      <w:lvlText w:val="•"/>
      <w:lvlJc w:val="left"/>
      <w:pPr>
        <w:ind w:left="7757" w:hanging="397"/>
      </w:pPr>
      <w:rPr>
        <w:rFonts w:hint="default"/>
        <w:lang w:val="pt-PT" w:eastAsia="pt-PT" w:bidi="pt-PT"/>
      </w:rPr>
    </w:lvl>
    <w:lvl w:ilvl="8" w:tplc="7E3E7E0C">
      <w:numFmt w:val="bullet"/>
      <w:lvlText w:val="•"/>
      <w:lvlJc w:val="left"/>
      <w:pPr>
        <w:ind w:left="8779" w:hanging="397"/>
      </w:pPr>
      <w:rPr>
        <w:rFonts w:hint="default"/>
        <w:lang w:val="pt-PT" w:eastAsia="pt-PT" w:bidi="pt-PT"/>
      </w:rPr>
    </w:lvl>
  </w:abstractNum>
  <w:abstractNum w:abstractNumId="30">
    <w:nsid w:val="7E222727"/>
    <w:multiLevelType w:val="multilevel"/>
    <w:tmpl w:val="D73CBB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26"/>
    <w:lvlOverride w:ilvl="0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21"/>
  </w:num>
  <w:num w:numId="6">
    <w:abstractNumId w:val="17"/>
  </w:num>
  <w:num w:numId="7">
    <w:abstractNumId w:val="15"/>
  </w:num>
  <w:num w:numId="8">
    <w:abstractNumId w:val="28"/>
  </w:num>
  <w:num w:numId="9">
    <w:abstractNumId w:val="24"/>
  </w:num>
  <w:num w:numId="10">
    <w:abstractNumId w:val="4"/>
  </w:num>
  <w:num w:numId="11">
    <w:abstractNumId w:val="20"/>
  </w:num>
  <w:num w:numId="12">
    <w:abstractNumId w:val="11"/>
  </w:num>
  <w:num w:numId="13">
    <w:abstractNumId w:val="25"/>
  </w:num>
  <w:num w:numId="14">
    <w:abstractNumId w:val="8"/>
  </w:num>
  <w:num w:numId="15">
    <w:abstractNumId w:val="19"/>
  </w:num>
  <w:num w:numId="16">
    <w:abstractNumId w:val="7"/>
  </w:num>
  <w:num w:numId="17">
    <w:abstractNumId w:val="1"/>
  </w:num>
  <w:num w:numId="18">
    <w:abstractNumId w:val="22"/>
  </w:num>
  <w:num w:numId="19">
    <w:abstractNumId w:val="27"/>
  </w:num>
  <w:num w:numId="20">
    <w:abstractNumId w:val="2"/>
  </w:num>
  <w:num w:numId="21">
    <w:abstractNumId w:val="13"/>
  </w:num>
  <w:num w:numId="22">
    <w:abstractNumId w:val="0"/>
  </w:num>
  <w:num w:numId="23">
    <w:abstractNumId w:val="3"/>
  </w:num>
  <w:num w:numId="24">
    <w:abstractNumId w:val="10"/>
  </w:num>
  <w:num w:numId="25">
    <w:abstractNumId w:val="23"/>
  </w:num>
  <w:num w:numId="26">
    <w:abstractNumId w:val="26"/>
  </w:num>
  <w:num w:numId="27">
    <w:abstractNumId w:val="30"/>
  </w:num>
  <w:num w:numId="28">
    <w:abstractNumId w:val="6"/>
  </w:num>
  <w:num w:numId="29">
    <w:abstractNumId w:val="14"/>
  </w:num>
  <w:num w:numId="30">
    <w:abstractNumId w:val="18"/>
  </w:num>
  <w:num w:numId="31">
    <w:abstractNumId w:val="29"/>
  </w:num>
  <w:num w:numId="32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stylePaneFormatFilter w:val="3F01"/>
  <w:defaultTabStop w:val="708"/>
  <w:hyphenationZone w:val="425"/>
  <w:noPunctuationKerning/>
  <w:characterSpacingControl w:val="doNotCompress"/>
  <w:hdrShapeDefaults>
    <o:shapedefaults v:ext="edit" spidmax="4505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554CD4"/>
    <w:rsid w:val="00003E22"/>
    <w:rsid w:val="00004C28"/>
    <w:rsid w:val="0000759B"/>
    <w:rsid w:val="00015015"/>
    <w:rsid w:val="00031301"/>
    <w:rsid w:val="00031614"/>
    <w:rsid w:val="0007318C"/>
    <w:rsid w:val="000A7D1A"/>
    <w:rsid w:val="000C6B51"/>
    <w:rsid w:val="000E22E7"/>
    <w:rsid w:val="00156208"/>
    <w:rsid w:val="00171C3F"/>
    <w:rsid w:val="001925F5"/>
    <w:rsid w:val="00193E85"/>
    <w:rsid w:val="001A32CD"/>
    <w:rsid w:val="001B1501"/>
    <w:rsid w:val="001B22A2"/>
    <w:rsid w:val="001C27D8"/>
    <w:rsid w:val="001D1808"/>
    <w:rsid w:val="002213DB"/>
    <w:rsid w:val="0023774C"/>
    <w:rsid w:val="00240196"/>
    <w:rsid w:val="0025727E"/>
    <w:rsid w:val="002C6D44"/>
    <w:rsid w:val="002D1FF9"/>
    <w:rsid w:val="002D2B92"/>
    <w:rsid w:val="002E3569"/>
    <w:rsid w:val="002F70D4"/>
    <w:rsid w:val="00301C43"/>
    <w:rsid w:val="003024CB"/>
    <w:rsid w:val="003266A7"/>
    <w:rsid w:val="003332D8"/>
    <w:rsid w:val="00354771"/>
    <w:rsid w:val="00375424"/>
    <w:rsid w:val="003762F2"/>
    <w:rsid w:val="003A5C8B"/>
    <w:rsid w:val="003A5E0A"/>
    <w:rsid w:val="003B1D86"/>
    <w:rsid w:val="003B2B53"/>
    <w:rsid w:val="003C4584"/>
    <w:rsid w:val="003D4913"/>
    <w:rsid w:val="003F61AA"/>
    <w:rsid w:val="00413D06"/>
    <w:rsid w:val="004309A4"/>
    <w:rsid w:val="00436A71"/>
    <w:rsid w:val="00451AF3"/>
    <w:rsid w:val="004545BE"/>
    <w:rsid w:val="00471D10"/>
    <w:rsid w:val="0047306F"/>
    <w:rsid w:val="00482437"/>
    <w:rsid w:val="0048263F"/>
    <w:rsid w:val="0048541C"/>
    <w:rsid w:val="004B2CE5"/>
    <w:rsid w:val="004E685A"/>
    <w:rsid w:val="0051333E"/>
    <w:rsid w:val="00537EE1"/>
    <w:rsid w:val="00546170"/>
    <w:rsid w:val="00554CD4"/>
    <w:rsid w:val="00557AFA"/>
    <w:rsid w:val="00561F26"/>
    <w:rsid w:val="00566D05"/>
    <w:rsid w:val="005C359D"/>
    <w:rsid w:val="005C3A40"/>
    <w:rsid w:val="005D52F1"/>
    <w:rsid w:val="005D61A9"/>
    <w:rsid w:val="006079C3"/>
    <w:rsid w:val="00654011"/>
    <w:rsid w:val="00654BB0"/>
    <w:rsid w:val="0067309A"/>
    <w:rsid w:val="006A262B"/>
    <w:rsid w:val="006C27C1"/>
    <w:rsid w:val="006D0FFE"/>
    <w:rsid w:val="007336BB"/>
    <w:rsid w:val="00736C95"/>
    <w:rsid w:val="0074640B"/>
    <w:rsid w:val="00761750"/>
    <w:rsid w:val="00762542"/>
    <w:rsid w:val="007637C8"/>
    <w:rsid w:val="00785EB9"/>
    <w:rsid w:val="00794D90"/>
    <w:rsid w:val="00797727"/>
    <w:rsid w:val="007D0A51"/>
    <w:rsid w:val="007D64BC"/>
    <w:rsid w:val="007E5690"/>
    <w:rsid w:val="00803C92"/>
    <w:rsid w:val="0081317D"/>
    <w:rsid w:val="00827840"/>
    <w:rsid w:val="00845439"/>
    <w:rsid w:val="00857CE2"/>
    <w:rsid w:val="00862548"/>
    <w:rsid w:val="008658A3"/>
    <w:rsid w:val="0088514D"/>
    <w:rsid w:val="00893F9D"/>
    <w:rsid w:val="008B25B0"/>
    <w:rsid w:val="008C24C3"/>
    <w:rsid w:val="008E538A"/>
    <w:rsid w:val="009B64C8"/>
    <w:rsid w:val="009C014C"/>
    <w:rsid w:val="009D107F"/>
    <w:rsid w:val="009D1884"/>
    <w:rsid w:val="009D4D45"/>
    <w:rsid w:val="009E3B0E"/>
    <w:rsid w:val="009F2E06"/>
    <w:rsid w:val="00A04C79"/>
    <w:rsid w:val="00A24DA1"/>
    <w:rsid w:val="00A9688C"/>
    <w:rsid w:val="00AA179B"/>
    <w:rsid w:val="00AA63A9"/>
    <w:rsid w:val="00AB0DDE"/>
    <w:rsid w:val="00AC33F8"/>
    <w:rsid w:val="00AD6C63"/>
    <w:rsid w:val="00AE696E"/>
    <w:rsid w:val="00AF561E"/>
    <w:rsid w:val="00AF5811"/>
    <w:rsid w:val="00AF785D"/>
    <w:rsid w:val="00B0318A"/>
    <w:rsid w:val="00B421D6"/>
    <w:rsid w:val="00B6045F"/>
    <w:rsid w:val="00B665F7"/>
    <w:rsid w:val="00B75F60"/>
    <w:rsid w:val="00BB6D4A"/>
    <w:rsid w:val="00C176E9"/>
    <w:rsid w:val="00C515E2"/>
    <w:rsid w:val="00C57FD7"/>
    <w:rsid w:val="00C64C73"/>
    <w:rsid w:val="00C66748"/>
    <w:rsid w:val="00C67D50"/>
    <w:rsid w:val="00C97DF6"/>
    <w:rsid w:val="00D10771"/>
    <w:rsid w:val="00D13DB6"/>
    <w:rsid w:val="00D30BA9"/>
    <w:rsid w:val="00D4174E"/>
    <w:rsid w:val="00D50736"/>
    <w:rsid w:val="00D57AD6"/>
    <w:rsid w:val="00D62BC3"/>
    <w:rsid w:val="00D738BD"/>
    <w:rsid w:val="00D7574A"/>
    <w:rsid w:val="00D93C9A"/>
    <w:rsid w:val="00DB3058"/>
    <w:rsid w:val="00DD5E3E"/>
    <w:rsid w:val="00DF2B11"/>
    <w:rsid w:val="00DF57D4"/>
    <w:rsid w:val="00DF689E"/>
    <w:rsid w:val="00E054F0"/>
    <w:rsid w:val="00E14101"/>
    <w:rsid w:val="00E16E0F"/>
    <w:rsid w:val="00E16F47"/>
    <w:rsid w:val="00E43930"/>
    <w:rsid w:val="00E94338"/>
    <w:rsid w:val="00E95BC6"/>
    <w:rsid w:val="00EB759A"/>
    <w:rsid w:val="00EF4FEE"/>
    <w:rsid w:val="00F572C9"/>
    <w:rsid w:val="00F759A0"/>
    <w:rsid w:val="00F82AF4"/>
    <w:rsid w:val="00F8427A"/>
    <w:rsid w:val="00F843FB"/>
    <w:rsid w:val="00F848FE"/>
    <w:rsid w:val="00F87191"/>
    <w:rsid w:val="00F935BA"/>
    <w:rsid w:val="00F9663B"/>
    <w:rsid w:val="00F9682F"/>
    <w:rsid w:val="00FA1A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5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B759A"/>
  </w:style>
  <w:style w:type="paragraph" w:styleId="Ttulo1">
    <w:name w:val="heading 1"/>
    <w:basedOn w:val="Normal"/>
    <w:next w:val="Normal"/>
    <w:qFormat/>
    <w:rsid w:val="00EB759A"/>
    <w:pPr>
      <w:keepNext/>
      <w:jc w:val="center"/>
      <w:outlineLvl w:val="0"/>
    </w:pPr>
    <w:rPr>
      <w:rFonts w:ascii="Arial" w:hAnsi="Arial" w:cs="Arial"/>
      <w:b/>
      <w:bCs/>
    </w:rPr>
  </w:style>
  <w:style w:type="paragraph" w:styleId="Ttulo2">
    <w:name w:val="heading 2"/>
    <w:basedOn w:val="Normal"/>
    <w:next w:val="Normal"/>
    <w:qFormat/>
    <w:rsid w:val="00EB759A"/>
    <w:pPr>
      <w:keepNext/>
      <w:jc w:val="center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next w:val="Normal"/>
    <w:qFormat/>
    <w:rsid w:val="00EB759A"/>
    <w:pPr>
      <w:keepNext/>
      <w:ind w:left="708" w:firstLine="708"/>
      <w:outlineLvl w:val="2"/>
    </w:pPr>
    <w:rPr>
      <w:rFonts w:eastAsia="Arial Unicode MS"/>
      <w:b/>
      <w:sz w:val="22"/>
    </w:rPr>
  </w:style>
  <w:style w:type="paragraph" w:styleId="Ttulo4">
    <w:name w:val="heading 4"/>
    <w:basedOn w:val="Normal"/>
    <w:next w:val="Normal"/>
    <w:qFormat/>
    <w:rsid w:val="00AF785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EB759A"/>
    <w:pPr>
      <w:keepNext/>
      <w:ind w:left="1416"/>
      <w:jc w:val="both"/>
      <w:outlineLvl w:val="4"/>
    </w:pPr>
    <w:rPr>
      <w:rFonts w:eastAsia="Arial Unicode MS"/>
      <w:b/>
      <w:color w:val="000000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EB75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EB759A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rsid w:val="00EB759A"/>
    <w:rPr>
      <w:color w:val="0000FF"/>
      <w:u w:val="single"/>
    </w:rPr>
  </w:style>
  <w:style w:type="paragraph" w:styleId="Recuodecorpodetexto">
    <w:name w:val="Body Text Indent"/>
    <w:basedOn w:val="Normal"/>
    <w:rsid w:val="00EB759A"/>
    <w:pPr>
      <w:ind w:firstLine="3600"/>
    </w:pPr>
    <w:rPr>
      <w:sz w:val="24"/>
      <w:szCs w:val="24"/>
    </w:rPr>
  </w:style>
  <w:style w:type="paragraph" w:styleId="Ttulo">
    <w:name w:val="Title"/>
    <w:basedOn w:val="Normal"/>
    <w:qFormat/>
    <w:rsid w:val="00EB759A"/>
    <w:pPr>
      <w:jc w:val="center"/>
    </w:pPr>
    <w:rPr>
      <w:b/>
      <w:sz w:val="32"/>
      <w:lang w:val="en-US"/>
    </w:rPr>
  </w:style>
  <w:style w:type="paragraph" w:styleId="Corpodetexto">
    <w:name w:val="Body Text"/>
    <w:basedOn w:val="Normal"/>
    <w:rsid w:val="00EB759A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both"/>
    </w:pPr>
    <w:rPr>
      <w:sz w:val="24"/>
      <w:lang w:val="en-US"/>
    </w:rPr>
  </w:style>
  <w:style w:type="paragraph" w:styleId="Textoembloco">
    <w:name w:val="Block Text"/>
    <w:basedOn w:val="Normal"/>
    <w:rsid w:val="00EB759A"/>
    <w:pPr>
      <w:ind w:left="720" w:right="-1141"/>
    </w:pPr>
    <w:rPr>
      <w:sz w:val="28"/>
    </w:rPr>
  </w:style>
  <w:style w:type="paragraph" w:styleId="Corpodetexto2">
    <w:name w:val="Body Text 2"/>
    <w:basedOn w:val="Normal"/>
    <w:rsid w:val="00EB759A"/>
    <w:pPr>
      <w:tabs>
        <w:tab w:val="left" w:pos="-851"/>
      </w:tabs>
      <w:spacing w:before="120"/>
      <w:ind w:right="-1"/>
      <w:jc w:val="both"/>
    </w:pPr>
    <w:rPr>
      <w:snapToGrid w:val="0"/>
      <w:color w:val="FF0000"/>
      <w:sz w:val="24"/>
    </w:rPr>
  </w:style>
  <w:style w:type="paragraph" w:styleId="Recuodecorpodetexto2">
    <w:name w:val="Body Text Indent 2"/>
    <w:basedOn w:val="Normal"/>
    <w:rsid w:val="00566D05"/>
    <w:pPr>
      <w:spacing w:after="120" w:line="480" w:lineRule="auto"/>
      <w:ind w:left="283"/>
    </w:pPr>
  </w:style>
  <w:style w:type="paragraph" w:styleId="NormalWeb">
    <w:name w:val="Normal (Web)"/>
    <w:basedOn w:val="Normal"/>
    <w:rsid w:val="003332D8"/>
    <w:pPr>
      <w:spacing w:before="100" w:beforeAutospacing="1" w:after="100" w:afterAutospacing="1"/>
    </w:pPr>
    <w:rPr>
      <w:sz w:val="24"/>
      <w:szCs w:val="24"/>
    </w:rPr>
  </w:style>
  <w:style w:type="paragraph" w:styleId="PargrafodaLista">
    <w:name w:val="List Paragraph"/>
    <w:basedOn w:val="Normal"/>
    <w:uiPriority w:val="34"/>
    <w:qFormat/>
    <w:rsid w:val="00301C4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emEspaamento">
    <w:name w:val="No Spacing"/>
    <w:uiPriority w:val="1"/>
    <w:qFormat/>
    <w:rsid w:val="00301C4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xtodebalo">
    <w:name w:val="Balloon Text"/>
    <w:basedOn w:val="Normal"/>
    <w:link w:val="TextodebaloChar"/>
    <w:rsid w:val="0081317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1317D"/>
    <w:rPr>
      <w:rFonts w:ascii="Tahoma" w:hAnsi="Tahoma" w:cs="Tahoma"/>
      <w:sz w:val="16"/>
      <w:szCs w:val="16"/>
    </w:rPr>
  </w:style>
  <w:style w:type="paragraph" w:customStyle="1" w:styleId="Heading2">
    <w:name w:val="Heading 2"/>
    <w:basedOn w:val="Normal"/>
    <w:uiPriority w:val="1"/>
    <w:qFormat/>
    <w:rsid w:val="00482437"/>
    <w:pPr>
      <w:widowControl w:val="0"/>
      <w:autoSpaceDE w:val="0"/>
      <w:autoSpaceDN w:val="0"/>
      <w:spacing w:before="69"/>
      <w:ind w:left="310"/>
      <w:outlineLvl w:val="2"/>
    </w:pPr>
    <w:rPr>
      <w:rFonts w:ascii="Arial" w:eastAsia="Arial" w:hAnsi="Arial" w:cs="Arial"/>
      <w:b/>
      <w:bCs/>
      <w:sz w:val="24"/>
      <w:szCs w:val="24"/>
      <w:lang w:val="pt-PT" w:eastAsia="pt-PT" w:bidi="pt-PT"/>
    </w:rPr>
  </w:style>
  <w:style w:type="table" w:customStyle="1" w:styleId="TableNormal">
    <w:name w:val="Table Normal"/>
    <w:uiPriority w:val="2"/>
    <w:semiHidden/>
    <w:unhideWhenUsed/>
    <w:qFormat/>
    <w:rsid w:val="0048243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82437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pt-PT" w:eastAsia="pt-PT" w:bidi="pt-PT"/>
    </w:rPr>
  </w:style>
  <w:style w:type="paragraph" w:customStyle="1" w:styleId="Heading1">
    <w:name w:val="Heading 1"/>
    <w:basedOn w:val="Normal"/>
    <w:uiPriority w:val="1"/>
    <w:qFormat/>
    <w:rsid w:val="00F82AF4"/>
    <w:pPr>
      <w:widowControl w:val="0"/>
      <w:autoSpaceDE w:val="0"/>
      <w:autoSpaceDN w:val="0"/>
      <w:spacing w:before="80"/>
      <w:ind w:left="1123" w:hanging="361"/>
      <w:outlineLvl w:val="1"/>
    </w:pPr>
    <w:rPr>
      <w:rFonts w:ascii="Arial" w:eastAsia="Arial" w:hAnsi="Arial" w:cs="Arial"/>
      <w:b/>
      <w:bCs/>
      <w:sz w:val="28"/>
      <w:szCs w:val="28"/>
      <w:lang w:val="pt-PT" w:eastAsia="pt-PT" w:bidi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ifain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2533</Words>
  <Characters>13684</Characters>
  <Application>Microsoft Office Word</Application>
  <DocSecurity>0</DocSecurity>
  <Lines>114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Prefeitura</cp:lastModifiedBy>
  <cp:revision>4</cp:revision>
  <cp:lastPrinted>2012-07-10T11:31:00Z</cp:lastPrinted>
  <dcterms:created xsi:type="dcterms:W3CDTF">2019-08-27T18:38:00Z</dcterms:created>
  <dcterms:modified xsi:type="dcterms:W3CDTF">2019-08-27T18:43:00Z</dcterms:modified>
</cp:coreProperties>
</file>